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27.png" ContentType="image/png"/>
  <Override PartName="/word/media/rId31.png" ContentType="image/png"/>
  <Override PartName="/word/media/rId92.png" ContentType="image/png"/>
  <Override PartName="/word/media/rId23.png" ContentType="image/png"/>
  <Override PartName="/word/media/rId89.png" ContentType="image/png"/>
  <Override PartName="/word/media/rId32.png" ContentType="image/png"/>
  <Override PartName="/word/media/rId87.png" ContentType="image/png"/>
  <Override PartName="/word/media/rId28.png" ContentType="image/png"/>
  <Override PartName="/word/media/rId35.png" ContentType="image/png"/>
  <Override PartName="/word/media/rId46.png" ContentType="image/png"/>
  <Override PartName="/word/media/rId64.png" ContentType="image/png"/>
  <Override PartName="/word/media/rId61.png" ContentType="image/png"/>
  <Override PartName="/word/media/rId66.jpg" ContentType="image/jpe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18</w:t>
      </w:r>
      <w:r>
        <w:t xml:space="preserve"> </w:t>
      </w:r>
      <w:r>
        <w:t xml:space="preserve">September,</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SourceCode"/>
      </w:pPr>
      <w:r>
        <w:rPr>
          <w:rStyle w:val="VerbatimChar"/>
        </w:rPr>
        <w:t xml:space="preserve">##   WORD                  FOUND IN</w:t>
      </w:r>
      <w:r>
        <w:br/>
      </w:r>
      <w:r>
        <w:rPr>
          <w:rStyle w:val="VerbatimChar"/>
        </w:rPr>
        <w:t xml:space="preserve">## ag                    decision_framework_SOP.Rmd:542</w:t>
      </w:r>
      <w:r>
        <w:br/>
      </w:r>
      <w:r>
        <w:rPr>
          <w:rStyle w:val="VerbatimChar"/>
        </w:rPr>
        <w:t xml:space="preserve">## Alternativaly         decision_framework_SOP.Rmd:347</w:t>
      </w:r>
      <w:r>
        <w:br/>
      </w:r>
      <w:r>
        <w:rPr>
          <w:rStyle w:val="VerbatimChar"/>
        </w:rPr>
        <w:t xml:space="preserve">## anthropogenic         decision_framework_SOP.Rmd:130,178,220,379</w:t>
      </w:r>
      <w:r>
        <w:br/>
      </w:r>
      <w:r>
        <w:rPr>
          <w:rStyle w:val="VerbatimChar"/>
        </w:rPr>
        <w:t xml:space="preserve">## benthic               decision_framework_SOP.Rmd:130,266,385</w:t>
      </w:r>
      <w:r>
        <w:br/>
      </w:r>
      <w:r>
        <w:rPr>
          <w:rStyle w:val="VerbatimChar"/>
        </w:rPr>
        <w:t xml:space="preserve">## bioassessment         decision_framework_SOP.Rmd:57,73,136,180,187,190,208,240,383,646</w:t>
      </w:r>
      <w:r>
        <w:br/>
      </w:r>
      <w:r>
        <w:rPr>
          <w:rStyle w:val="VerbatimChar"/>
        </w:rPr>
        <w:t xml:space="preserve">## biota                 decision_framework_SOP.Rmd:266</w:t>
      </w:r>
      <w:r>
        <w:br/>
      </w:r>
      <w:r>
        <w:rPr>
          <w:rStyle w:val="VerbatimChar"/>
        </w:rPr>
        <w:t xml:space="preserve">## BTI                   decision_framework_SOP.Rmd:284</w:t>
      </w:r>
      <w:r>
        <w:br/>
      </w:r>
      <w:r>
        <w:rPr>
          <w:rStyle w:val="VerbatimChar"/>
        </w:rPr>
        <w:t xml:space="preserve">## CEDEN                 decision_framework_SOP.Rmd:386,588</w:t>
      </w:r>
      <w:r>
        <w:br/>
      </w:r>
      <w:r>
        <w:rPr>
          <w:rStyle w:val="VerbatimChar"/>
        </w:rPr>
        <w:t xml:space="preserve">## centroid              decision_framework_SOP.Rmd:648</w:t>
      </w:r>
      <w:r>
        <w:br/>
      </w:r>
      <w:r>
        <w:rPr>
          <w:rStyle w:val="VerbatimChar"/>
        </w:rPr>
        <w:t xml:space="preserve">## cordgrass             decision_framework_SOP.Rmd:361</w:t>
      </w:r>
      <w:r>
        <w:br/>
      </w:r>
      <w:r>
        <w:rPr>
          <w:rStyle w:val="VerbatimChar"/>
        </w:rPr>
        <w:t xml:space="preserve">## CSCI                  decision_framework_SOP.Rmd:2,49,51,53,55,59,61,69,73,75,81,83,85,87,89,91,93,99,110,114,114,122,128,130,136,138,142,154,156,160,170,172,178,180,220,224,240,242,266,274,284,292,302,304,312,322,347,353,355,369,375,379,383,386,386,387,389,393,406,503,555,575,577,585,604,610,612,616,618,628,630,634,636,648,650,671,673</w:t>
      </w:r>
      <w:r>
        <w:br/>
      </w:r>
      <w:r>
        <w:rPr>
          <w:rStyle w:val="VerbatimChar"/>
        </w:rPr>
        <w:t xml:space="preserve">## CSCI’s              decision_framework_SOP.Rmd:136</w:t>
      </w:r>
      <w:r>
        <w:br/>
      </w:r>
      <w:r>
        <w:rPr>
          <w:rStyle w:val="VerbatimChar"/>
        </w:rPr>
        <w:t xml:space="preserve">## depauperate           decision_framework_SOP.Rmd:130</w:t>
      </w:r>
      <w:r>
        <w:br/>
      </w:r>
      <w:r>
        <w:rPr>
          <w:rStyle w:val="VerbatimChar"/>
        </w:rPr>
        <w:t xml:space="preserve">## erodibility           decision_framework_SOP.Rmd:403</w:t>
      </w:r>
      <w:r>
        <w:br/>
      </w:r>
      <w:r>
        <w:rPr>
          <w:rStyle w:val="VerbatimChar"/>
        </w:rPr>
        <w:t xml:space="preserve">## estuarine             decision_framework_SOP.Rmd:360</w:t>
      </w:r>
      <w:r>
        <w:br/>
      </w:r>
      <w:r>
        <w:rPr>
          <w:rStyle w:val="VerbatimChar"/>
        </w:rPr>
        <w:t xml:space="preserve">## Ficopomatus           decision_framework_SOP.Rmd:362</w:t>
      </w:r>
      <w:r>
        <w:br/>
      </w:r>
      <w:r>
        <w:rPr>
          <w:rStyle w:val="VerbatimChar"/>
        </w:rPr>
        <w:t xml:space="preserve">## geospatial            decision_framework_SOP.Rmd:246,324,452</w:t>
      </w:r>
      <w:r>
        <w:br/>
      </w:r>
      <w:r>
        <w:rPr>
          <w:rStyle w:val="VerbatimChar"/>
        </w:rPr>
        <w:t xml:space="preserve">## github                decision_framework_SOP.Rmd:114</w:t>
      </w:r>
      <w:r>
        <w:br/>
      </w:r>
      <w:r>
        <w:rPr>
          <w:rStyle w:val="VerbatimChar"/>
        </w:rPr>
        <w:t xml:space="preserve">## grey                  decision_framework_SOP.Rmd:81,422</w:t>
      </w:r>
      <w:r>
        <w:br/>
      </w:r>
      <w:r>
        <w:rPr>
          <w:rStyle w:val="VerbatimChar"/>
        </w:rPr>
        <w:t xml:space="preserve">## halophytic            decision_framework_SOP.Rmd:361</w:t>
      </w:r>
      <w:r>
        <w:br/>
      </w:r>
      <w:r>
        <w:rPr>
          <w:rStyle w:val="VerbatimChar"/>
        </w:rPr>
        <w:t xml:space="preserve">## headwater             decision_framework_SOP.Rmd:646</w:t>
      </w:r>
      <w:r>
        <w:br/>
      </w:r>
      <w:r>
        <w:rPr>
          <w:rStyle w:val="VerbatimChar"/>
        </w:rPr>
        <w:t xml:space="preserve">## https                 decision_framework_SOP.Rmd:114,142,485,579</w:t>
      </w:r>
      <w:r>
        <w:br/>
      </w:r>
      <w:r>
        <w:rPr>
          <w:rStyle w:val="VerbatimChar"/>
        </w:rPr>
        <w:t xml:space="preserve">## hydrographs           decision_framework_SOP.Rmd:189</w:t>
      </w:r>
      <w:r>
        <w:br/>
      </w:r>
      <w:r>
        <w:rPr>
          <w:rStyle w:val="VerbatimChar"/>
        </w:rPr>
        <w:t xml:space="preserve">## Hydrographs           decision_framework_SOP.Rmd:190</w:t>
      </w:r>
      <w:r>
        <w:br/>
      </w:r>
      <w:r>
        <w:rPr>
          <w:rStyle w:val="VerbatimChar"/>
        </w:rPr>
        <w:t xml:space="preserve">## hydrography           decision_framework_SOP.Rmd:329,428,519,582,646</w:t>
      </w:r>
      <w:r>
        <w:br/>
      </w:r>
      <w:r>
        <w:rPr>
          <w:rStyle w:val="VerbatimChar"/>
        </w:rPr>
        <w:t xml:space="preserve">## hydroline             decision_framework_SOP.Rmd:339</w:t>
      </w:r>
      <w:r>
        <w:br/>
      </w:r>
      <w:r>
        <w:rPr>
          <w:rStyle w:val="VerbatimChar"/>
        </w:rPr>
        <w:t xml:space="preserve">## hydrolines            decision_framework_SOP.Rmd:335</w:t>
      </w:r>
      <w:r>
        <w:br/>
      </w:r>
      <w:r>
        <w:rPr>
          <w:rStyle w:val="VerbatimChar"/>
        </w:rPr>
        <w:t xml:space="preserve">## imperviousness        decision_framework_SOP.Rmd:452</w:t>
      </w:r>
      <w:r>
        <w:br/>
      </w:r>
      <w:r>
        <w:rPr>
          <w:rStyle w:val="VerbatimChar"/>
        </w:rPr>
        <w:t xml:space="preserve">## intercalibrated       decision_framework_SOP.Rmd:187</w:t>
      </w:r>
      <w:r>
        <w:br/>
      </w:r>
      <w:r>
        <w:rPr>
          <w:rStyle w:val="VerbatimChar"/>
        </w:rPr>
        <w:t xml:space="preserve">## intstructions         decision_framework_SOP.Rmd:393</w:t>
      </w:r>
      <w:r>
        <w:br/>
      </w:r>
      <w:r>
        <w:rPr>
          <w:rStyle w:val="VerbatimChar"/>
        </w:rPr>
        <w:t xml:space="preserve">## io                    decision_framework_SOP.Rmd:114</w:t>
      </w:r>
      <w:r>
        <w:br/>
      </w:r>
      <w:r>
        <w:rPr>
          <w:rStyle w:val="VerbatimChar"/>
        </w:rPr>
        <w:t xml:space="preserve">## IPI                   decision_framework_SOP.Rmd:543,673</w:t>
      </w:r>
      <w:r>
        <w:br/>
      </w:r>
      <w:r>
        <w:rPr>
          <w:rStyle w:val="VerbatimChar"/>
        </w:rPr>
        <w:t xml:space="preserve">## iteratively           decision_framework_SOP.Rmd:85</w:t>
      </w:r>
      <w:r>
        <w:br/>
      </w:r>
      <w:r>
        <w:rPr>
          <w:rStyle w:val="VerbatimChar"/>
        </w:rPr>
        <w:t xml:space="preserve">## judgement             decision_framework_SOP.Rmd:83</w:t>
      </w:r>
      <w:r>
        <w:br/>
      </w:r>
      <w:r>
        <w:rPr>
          <w:rStyle w:val="VerbatimChar"/>
        </w:rPr>
        <w:t xml:space="preserve">## Juncus                decision_framework_SOP.Rmd:361</w:t>
      </w:r>
      <w:r>
        <w:br/>
      </w:r>
      <w:r>
        <w:rPr>
          <w:rStyle w:val="VerbatimChar"/>
        </w:rPr>
        <w:t xml:space="preserve">## kmeans                decision_framework_SOP.Rmd:648</w:t>
      </w:r>
      <w:r>
        <w:br/>
      </w:r>
      <w:r>
        <w:rPr>
          <w:rStyle w:val="VerbatimChar"/>
        </w:rPr>
        <w:t xml:space="preserve">## LSM                   decision_framework_SOP.Rmd:604</w:t>
      </w:r>
      <w:r>
        <w:br/>
      </w:r>
      <w:r>
        <w:rPr>
          <w:rStyle w:val="VerbatimChar"/>
        </w:rPr>
        <w:t xml:space="preserve">## macroinveretebreate   decision_framework_SOP.Rmd:178</w:t>
      </w:r>
      <w:r>
        <w:br/>
      </w:r>
      <w:r>
        <w:rPr>
          <w:rStyle w:val="VerbatimChar"/>
        </w:rPr>
        <w:t xml:space="preserve">## macroinvertebrate     decision_framework_SOP.Rmd:142,284,302,322,406</w:t>
      </w:r>
      <w:r>
        <w:br/>
      </w:r>
      <w:r>
        <w:rPr>
          <w:rStyle w:val="VerbatimChar"/>
        </w:rPr>
        <w:t xml:space="preserve">## macroinvertebrates    decision_framework_SOP.Rmd:130,302,353,385</w:t>
      </w:r>
      <w:r>
        <w:br/>
      </w:r>
      <w:r>
        <w:rPr>
          <w:rStyle w:val="VerbatimChar"/>
        </w:rPr>
        <w:t xml:space="preserve">## mainstem              decision_framework_SOP.Rmd:99</w:t>
      </w:r>
      <w:r>
        <w:br/>
      </w:r>
      <w:r>
        <w:rPr>
          <w:rStyle w:val="VerbatimChar"/>
        </w:rPr>
        <w:t xml:space="preserve">## Manayunkia            decision_framework_SOP.Rmd:362</w:t>
      </w:r>
      <w:r>
        <w:br/>
      </w:r>
      <w:r>
        <w:rPr>
          <w:rStyle w:val="VerbatimChar"/>
        </w:rPr>
        <w:t xml:space="preserve">## mischaracterize       decision_framework_SOP.Rmd:138</w:t>
      </w:r>
      <w:r>
        <w:br/>
      </w:r>
      <w:r>
        <w:rPr>
          <w:rStyle w:val="VerbatimChar"/>
        </w:rPr>
        <w:t xml:space="preserve">## MMI                   decision_framework_SOP.Rmd:136</w:t>
      </w:r>
      <w:r>
        <w:br/>
      </w:r>
      <w:r>
        <w:rPr>
          <w:rStyle w:val="VerbatimChar"/>
        </w:rPr>
        <w:t xml:space="preserve">## Monterey              decision_framework_SOP.Rmd:379</w:t>
      </w:r>
      <w:r>
        <w:br/>
      </w:r>
      <w:r>
        <w:rPr>
          <w:rStyle w:val="VerbatimChar"/>
        </w:rPr>
        <w:t xml:space="preserve">## mosquitofish          decision_framework_SOP.Rmd:284,288</w:t>
      </w:r>
      <w:r>
        <w:br/>
      </w:r>
      <w:r>
        <w:rPr>
          <w:rStyle w:val="VerbatimChar"/>
        </w:rPr>
        <w:t xml:space="preserve">## Nereis                decision_framework_SOP.Rmd:362</w:t>
      </w:r>
      <w:r>
        <w:br/>
      </w:r>
      <w:r>
        <w:rPr>
          <w:rStyle w:val="VerbatimChar"/>
        </w:rPr>
        <w:t xml:space="preserve">## NHD                   decision_framework_SOP.Rmd:329,428,519,529,533,582,646</w:t>
      </w:r>
      <w:r>
        <w:br/>
      </w:r>
      <w:r>
        <w:rPr>
          <w:rStyle w:val="VerbatimChar"/>
        </w:rPr>
        <w:t xml:space="preserve">## noaa                  decision_framework_SOP.Rmd:593</w:t>
      </w:r>
      <w:r>
        <w:br/>
      </w:r>
      <w:r>
        <w:rPr>
          <w:rStyle w:val="VerbatimChar"/>
        </w:rPr>
        <w:t xml:space="preserve">## NOAA                  decision_framework_SOP.Rmd:207,593</w:t>
      </w:r>
      <w:r>
        <w:br/>
      </w:r>
      <w:r>
        <w:rPr>
          <w:rStyle w:val="VerbatimChar"/>
        </w:rPr>
        <w:t xml:space="preserve">## NWIS                  decision_framework_SOP.Rmd:578</w:t>
      </w:r>
      <w:r>
        <w:br/>
      </w:r>
      <w:r>
        <w:rPr>
          <w:rStyle w:val="VerbatimChar"/>
        </w:rPr>
        <w:t xml:space="preserve">## PDSI                  decision_framework_SOP.Rmd:226</w:t>
      </w:r>
      <w:r>
        <w:br/>
      </w:r>
      <w:r>
        <w:rPr>
          <w:rStyle w:val="VerbatimChar"/>
        </w:rPr>
        <w:t xml:space="preserve">## pickleweed            decision_framework_SOP.Rmd:361</w:t>
      </w:r>
      <w:r>
        <w:br/>
      </w:r>
      <w:r>
        <w:rPr>
          <w:rStyle w:val="VerbatimChar"/>
        </w:rPr>
        <w:t xml:space="preserve">## polychaete            decision_framework_SOP.Rmd:362</w:t>
      </w:r>
      <w:r>
        <w:br/>
      </w:r>
      <w:r>
        <w:rPr>
          <w:rStyle w:val="VerbatimChar"/>
        </w:rPr>
        <w:t xml:space="preserve">## pre                   decision_framework_SOP.Rmd:260</w:t>
      </w:r>
      <w:r>
        <w:br/>
      </w:r>
      <w:r>
        <w:rPr>
          <w:rStyle w:val="VerbatimChar"/>
        </w:rPr>
        <w:t xml:space="preserve">## reinitiated           decision_framework_SOP.Rmd:85</w:t>
      </w:r>
      <w:r>
        <w:br/>
      </w:r>
      <w:r>
        <w:rPr>
          <w:rStyle w:val="VerbatimChar"/>
        </w:rPr>
        <w:t xml:space="preserve">## rescore               decision_framework_SOP.Rmd:170</w:t>
      </w:r>
      <w:r>
        <w:br/>
      </w:r>
      <w:r>
        <w:rPr>
          <w:rStyle w:val="VerbatimChar"/>
        </w:rPr>
        <w:t xml:space="preserve">## safit                 decision_framework_SOP.Rmd:142</w:t>
      </w:r>
      <w:r>
        <w:br/>
      </w:r>
      <w:r>
        <w:rPr>
          <w:rStyle w:val="VerbatimChar"/>
        </w:rPr>
        <w:t xml:space="preserve">## SAFIT                 decision_framework_SOP.Rmd:136,142,154,170</w:t>
      </w:r>
      <w:r>
        <w:br/>
      </w:r>
      <w:r>
        <w:rPr>
          <w:rStyle w:val="VerbatimChar"/>
        </w:rPr>
        <w:t xml:space="preserve">## SAFIT's               decision_framework_SOP.Rmd:142</w:t>
      </w:r>
      <w:r>
        <w:br/>
      </w:r>
      <w:r>
        <w:rPr>
          <w:rStyle w:val="VerbatimChar"/>
        </w:rPr>
        <w:t xml:space="preserve">## SCAPE                 decision_framework_SOP.Rmd:61,83,432,438,485,522,523,555,565,576</w:t>
      </w:r>
      <w:r>
        <w:br/>
      </w:r>
      <w:r>
        <w:rPr>
          <w:rStyle w:val="VerbatimChar"/>
        </w:rPr>
        <w:t xml:space="preserve">## sccwrp                decision_framework_SOP.Rmd:114</w:t>
      </w:r>
      <w:r>
        <w:br/>
      </w:r>
      <w:r>
        <w:rPr>
          <w:rStyle w:val="VerbatimChar"/>
        </w:rPr>
        <w:t xml:space="preserve">## SCCWRP                decision_framework_SOP.Rmd:335</w:t>
      </w:r>
      <w:r>
        <w:br/>
      </w:r>
      <w:r>
        <w:rPr>
          <w:rStyle w:val="VerbatimChar"/>
        </w:rPr>
        <w:t xml:space="preserve">## SGR                   decision_framework_SOP.Rmd:49,51,260,600</w:t>
      </w:r>
      <w:r>
        <w:br/>
      </w:r>
      <w:r>
        <w:rPr>
          <w:rStyle w:val="VerbatimChar"/>
        </w:rPr>
        <w:t xml:space="preserve">## silviculture          decision_framework_SOP.Rmd:505,598</w:t>
      </w:r>
      <w:r>
        <w:br/>
      </w:r>
      <w:r>
        <w:rPr>
          <w:rStyle w:val="VerbatimChar"/>
        </w:rPr>
        <w:t xml:space="preserve">## SMC                   decision_framework_SOP.Rmd:288,335,386,543,583,585,588,602</w:t>
      </w:r>
      <w:r>
        <w:br/>
      </w:r>
      <w:r>
        <w:rPr>
          <w:rStyle w:val="VerbatimChar"/>
        </w:rPr>
        <w:t xml:space="preserve">## spp                   decision_framework_SOP.Rmd:361</w:t>
      </w:r>
      <w:r>
        <w:br/>
      </w:r>
      <w:r>
        <w:rPr>
          <w:rStyle w:val="VerbatimChar"/>
        </w:rPr>
        <w:t xml:space="preserve">## ste                   decision_framework_SOP.Rmd:142</w:t>
      </w:r>
      <w:r>
        <w:br/>
      </w:r>
      <w:r>
        <w:rPr>
          <w:rStyle w:val="VerbatimChar"/>
        </w:rPr>
        <w:t xml:space="preserve">## stoneflies            decision_framework_SOP.Rmd:136,138</w:t>
      </w:r>
      <w:r>
        <w:br/>
      </w:r>
      <w:r>
        <w:rPr>
          <w:rStyle w:val="VerbatimChar"/>
        </w:rPr>
        <w:t xml:space="preserve">## StreamCat             decision_framework_SOP.Rmd:452,581,646</w:t>
      </w:r>
      <w:r>
        <w:br/>
      </w:r>
      <w:r>
        <w:rPr>
          <w:rStyle w:val="VerbatimChar"/>
        </w:rPr>
        <w:t xml:space="preserve">## Streamstats           decision_framework_SOP.Rmd:583</w:t>
      </w:r>
      <w:r>
        <w:br/>
      </w:r>
      <w:r>
        <w:rPr>
          <w:rStyle w:val="VerbatimChar"/>
        </w:rPr>
        <w:t xml:space="preserve">## stressor              decision_framework_SOP.Rmd:178,387,509</w:t>
      </w:r>
      <w:r>
        <w:br/>
      </w:r>
      <w:r>
        <w:rPr>
          <w:rStyle w:val="VerbatimChar"/>
        </w:rPr>
        <w:t xml:space="preserve">## th                    decision_framework_SOP.Rmd:559,565,673</w:t>
      </w:r>
      <w:r>
        <w:br/>
      </w:r>
      <w:r>
        <w:rPr>
          <w:rStyle w:val="VerbatimChar"/>
        </w:rPr>
        <w:t xml:space="preserve">## unclassifiable        decision_framework_SOP.Rmd:646,648</w:t>
      </w:r>
      <w:r>
        <w:br/>
      </w:r>
      <w:r>
        <w:rPr>
          <w:rStyle w:val="VerbatimChar"/>
        </w:rPr>
        <w:t xml:space="preserve">## Unclassifiable        decision_framework_SOP.Rmd:646</w:t>
      </w:r>
      <w:r>
        <w:br/>
      </w:r>
      <w:r>
        <w:rPr>
          <w:rStyle w:val="VerbatimChar"/>
        </w:rPr>
        <w:t xml:space="preserve">## uS                    decision_framework_SOP.Rmd:369</w:t>
      </w:r>
      <w:r>
        <w:br/>
      </w:r>
      <w:r>
        <w:rPr>
          <w:rStyle w:val="VerbatimChar"/>
        </w:rPr>
        <w:t xml:space="preserve">## USGS                  decision_framework_SOP.Rmd:189,192,578,594</w:t>
      </w:r>
      <w:r>
        <w:br/>
      </w:r>
      <w:r>
        <w:rPr>
          <w:rStyle w:val="VerbatimChar"/>
        </w:rPr>
        <w:t xml:space="preserve">## vouchered             decision_framework_SOP.Rmd:170</w:t>
      </w:r>
      <w:r>
        <w:br/>
      </w:r>
      <w:r>
        <w:rPr>
          <w:rStyle w:val="VerbatimChar"/>
        </w:rPr>
        <w:t xml:space="preserve">## wadeable              decision_framework_SOP.Rmd:49,353</w:t>
      </w:r>
      <w:r>
        <w:br/>
      </w:r>
      <w:r>
        <w:rPr>
          <w:rStyle w:val="VerbatimChar"/>
        </w:rPr>
        <w:t xml:space="preserve">## waterbodies           decision_framework_SOP.Rmd:284,353</w:t>
      </w:r>
      <w:r>
        <w:br/>
      </w:r>
      <w:r>
        <w:rPr>
          <w:rStyle w:val="VerbatimChar"/>
        </w:rPr>
        <w:t xml:space="preserve">## www                   decision_framework_SOP.Rmd:485,579</w:t>
      </w:r>
    </w:p>
    <w:p>
      <w:pPr>
        <w:pStyle w:val="Heading1"/>
      </w:pPr>
      <w:bookmarkStart w:id="20" w:name="background"/>
      <w:r>
        <w:t xml:space="preserve">Background</w:t>
      </w:r>
      <w:bookmarkEnd w:id="20"/>
    </w:p>
    <w:p>
      <w:pPr>
        <w:pStyle w:val="FirstParagraph"/>
      </w:pPr>
      <w:r>
        <w:t xml:space="preserve">The California Stream Condition Index or CSCI is a tool for evaluating the biological integrity of wadeable streams in California using aquatic insect as indicators of stream health and is applicable to most of the diverse conditions found in the state</w:t>
      </w:r>
      <w:r>
        <w:t xml:space="preserve"> </w:t>
      </w:r>
      <w:r>
        <w:t xml:space="preserve">(Mazor et al. 2016)</w:t>
      </w:r>
      <w:r>
        <w:t xml:space="preserve">. The CSCI is used in routine assessments conducted by the San Gabriel River (SGR) Regional Monitoring Program, a cooperative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Although the CSCI provides information about the condition of a stream, managers may also want to know what conditions are expected in a stream, given its landscape context. For example, urbanized watersheds may be expected to support low CSCI scores, whereas an undeveloped watershed may support higher scores. Sites that score higher or lower than expected are often a priority for follow-up management actions, such as enhanced investigations, or causal assessment that could lead to restoration. A landscape model that predicts ranges of likely CSCI scores has been developed and applied to most streams in California, including the SGR watershed.</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2019)</w:t>
      </w:r>
      <w:r>
        <w:t xml:space="preserve">.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 However, before actions are pursued at high priority sites, a certain level of confidence is needed in the sample used to estimate the CSCI, as well as in the classification derived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correctly represent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 As such, this document is intended as a guide for the analyst or management professional to inform additional scrutiny of high priority locations, where follow-up actions may be chosen based on validity of the CSCI sample and outputs from the landscape model. It is not an appropriate document for field crews to determine how sampling should be done - SOP guidance documents already exist for this purpose (i.e.,</w:t>
      </w:r>
      <w:r>
        <w:t xml:space="preserve"> </w:t>
      </w:r>
      <w:r>
        <w:t xml:space="preserve">Ode, Fetscher, and Busse (2016)</w:t>
      </w:r>
      <w:r>
        <w:t xml:space="preserve">).</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In this document,</w:t>
      </w:r>
      <w:r>
        <w:t xml:space="preserve"> </w:t>
      </w:r>
      <w:r>
        <w:t xml:space="preserve">“</w:t>
      </w:r>
      <w:r>
        <w:t xml:space="preserve">validation</w:t>
      </w:r>
      <w:r>
        <w:t xml:space="preserve">”</w:t>
      </w:r>
      <w:r>
        <w:t xml:space="preserve"> </w:t>
      </w:r>
      <w:r>
        <w:t xml:space="preserve">refers to one of two process:</w:t>
      </w:r>
    </w:p>
    <w:p>
      <w:pPr>
        <w:numPr>
          <w:numId w:val="1002"/>
          <w:ilvl w:val="0"/>
        </w:numPr>
      </w:pPr>
      <w:r>
        <w:t xml:space="preserve">Determining if a CSCI score from a sample is likely to correctly represent the conditions at a site at the time of sampling.</w:t>
      </w:r>
    </w:p>
    <w:p>
      <w:pPr>
        <w:numPr>
          <w:numId w:val="1002"/>
          <w:ilvl w:val="0"/>
        </w:numPr>
      </w:pPr>
      <w:r>
        <w:t xml:space="preserve">Determining if outputs from the landscape model are likely to correctly represent conditions at the site under present-day conditions.</w:t>
      </w:r>
    </w:p>
    <w:p>
      <w:pPr>
        <w:pStyle w:val="FirstParagraph"/>
      </w:pPr>
      <w:r>
        <w:t xml:space="preserve">This document describes a few activities that do not fall under the validation processes described above, but may still be good standard practices to follow when making decisions from CSCI data or the landscape model. For example, the document describes a process to determine if wildfire may have influenced CSCI scores; evidence of the influence of wildfire does not invalidate a bioassessment, yet it should be evaluated when considering the likely causes of low CSCI scores.</w:t>
      </w:r>
    </w:p>
    <w:p>
      <w:pPr>
        <w:pStyle w:val="BodyText"/>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output. Difficulty can very either because the data to address the question may or may not be readily available or the certainty of the conclusion can vary because of incomplete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BodyText"/>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purpose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BodyText"/>
      </w:pPr>
      <w:r>
        <w:t xml:space="preserve">Some of the more common reasons for why a sample does not produce a valid CSCI score are as follows. Keep these common scenarios in mind when reviewing the validation questions below.</w:t>
      </w:r>
    </w:p>
    <w:p>
      <w:pPr>
        <w:pStyle w:val="Compact"/>
        <w:numPr>
          <w:numId w:val="1003"/>
          <w:ilvl w:val="0"/>
        </w:numPr>
      </w:pPr>
      <w:r>
        <w:t xml:space="preserve">Standard sampling methods were not used.</w:t>
      </w:r>
    </w:p>
    <w:p>
      <w:pPr>
        <w:pStyle w:val="Compact"/>
        <w:numPr>
          <w:numId w:val="1003"/>
          <w:ilvl w:val="0"/>
        </w:numPr>
      </w:pPr>
      <w:r>
        <w:t xml:space="preserve">Sampling was conducted well outside of the normal index period.</w:t>
      </w:r>
    </w:p>
    <w:p>
      <w:pPr>
        <w:pStyle w:val="Compact"/>
        <w:numPr>
          <w:numId w:val="1003"/>
          <w:ilvl w:val="0"/>
        </w:numPr>
      </w:pPr>
      <w:r>
        <w:t xml:space="preserve">Sampling occurred in brackish or tidally-influenced waters. This is more a concern outside of southern California.</w:t>
      </w:r>
    </w:p>
    <w:p>
      <w:pPr>
        <w:pStyle w:val="FirstParagraph"/>
      </w:pPr>
      <w:r>
        <w:t xml:space="preserve">For all validation questions, data from upstream or downstream stations could be consulted, if available, to substitute for the current sample if its validity is in question. Ideally, these stations should reflect conditions for the same or similar upstream catchment as the test site, i.e., do not substitute stations on different tributaries, whereas stations along a mainstem could be reasonably substituted. Distances between stations to substitute should also be considered - no more than 300m between locations, which is determined from standard practices for conducting probabilistic assessments. Stations farther apart may show larger natural differences in CSCI scores higher in the watershed than those lower in the watershed. Characteristics of a good substitute are summarized:</w:t>
      </w:r>
    </w:p>
    <w:p>
      <w:pPr>
        <w:pStyle w:val="Compact"/>
        <w:numPr>
          <w:numId w:val="1004"/>
          <w:ilvl w:val="0"/>
        </w:numPr>
      </w:pPr>
      <w:r>
        <w:t xml:space="preserve">Within 300m of the sample site</w:t>
      </w:r>
    </w:p>
    <w:p>
      <w:pPr>
        <w:pStyle w:val="Compact"/>
        <w:numPr>
          <w:numId w:val="1004"/>
          <w:ilvl w:val="0"/>
        </w:numPr>
      </w:pPr>
      <w:r>
        <w:t xml:space="preserve">Similar land use in the upstream catchment and watershed</w:t>
      </w:r>
    </w:p>
    <w:p>
      <w:pPr>
        <w:pStyle w:val="Compact"/>
        <w:numPr>
          <w:numId w:val="1004"/>
          <w:ilvl w:val="0"/>
        </w:numPr>
      </w:pPr>
      <w:r>
        <w:t xml:space="preserve">No tributary inputs between the sites</w:t>
      </w:r>
    </w:p>
    <w:p>
      <w:pPr>
        <w:pStyle w:val="Compact"/>
        <w:numPr>
          <w:numId w:val="1004"/>
          <w:ilvl w:val="0"/>
        </w:numPr>
      </w:pPr>
      <w:r>
        <w:t xml:space="preserve">No discharge or point source inputs between the sites</w:t>
      </w:r>
    </w:p>
    <w:p>
      <w:pPr>
        <w:pStyle w:val="Heading3"/>
      </w:pPr>
      <w:bookmarkStart w:id="25" w:name="Xe448d4dfd771021547eb1e99c465b2bc572308f"/>
      <w:r>
        <w:t xml:space="preserve">Number of organisms in a sample (i.e., sample count)</w:t>
      </w:r>
      <w:bookmarkEnd w:id="25"/>
    </w:p>
    <w:p>
      <w:pPr>
        <w:pStyle w:val="FirstParagraph"/>
      </w:pPr>
      <w:r>
        <w:rPr>
          <w:i/>
        </w:rPr>
        <w:t xml:space="preserve">Why is this a problem?</w:t>
      </w:r>
    </w:p>
    <w:p>
      <w:pPr>
        <w:pStyle w:val="BodyText"/>
      </w:pPr>
      <w:r>
        <w:t xml:space="preserve">The CSCI was calibrated with samples containing exactly 600 organisms. Smaller counts may yield inaccurate (and likely lower) CSCI scores because smaller samples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w:t>
      </w:r>
    </w:p>
    <w:p>
      <w:pPr>
        <w:pStyle w:val="BodyText"/>
      </w:pPr>
      <w:r>
        <w:rPr>
          <w:i/>
        </w:rPr>
        <w:t xml:space="preserve">Where do you find an answer?</w:t>
      </w:r>
    </w:p>
    <w:p>
      <w:pPr>
        <w:pStyle w:val="BodyText"/>
      </w:pPr>
      <w:r>
        <w:t xml:space="preserve">The report that is generated by the CSCI calculator (</w:t>
      </w:r>
      <w:hyperlink r:id="rId26">
        <w:r>
          <w:rPr>
            <w:rStyle w:val="Hyperlink"/>
          </w:rPr>
          <w:t xml:space="preserve">https://sccwrp.github.io/CSCI</w:t>
        </w:r>
      </w:hyperlink>
      <w:r>
        <w:t xml:space="preserve">) includes a</w:t>
      </w:r>
      <w:r>
        <w:t xml:space="preserve"> </w:t>
      </w:r>
      <w:r>
        <w:t xml:space="preserve">“</w:t>
      </w:r>
      <w:r>
        <w:t xml:space="preserve">Count</w:t>
      </w:r>
      <w:r>
        <w:t xml:space="preserve">”</w:t>
      </w:r>
      <w:r>
        <w:t xml:space="preserve"> </w:t>
      </w:r>
      <w:r>
        <w:t xml:space="preserve">column which indicates the number of organisms present in the original sample (Figure</w:t>
      </w:r>
      <w:r>
        <w:t xml:space="preserve"> </w:t>
      </w:r>
      <w:r>
        <w:t xml:space="preserve">2</w:t>
      </w:r>
      <w:r>
        <w:t xml:space="preserve">).</w:t>
      </w:r>
    </w:p>
    <w:p>
      <w:pPr>
        <w:pStyle w:val="CaptionedFigure"/>
      </w:pPr>
      <w:r>
        <w:drawing>
          <wp:inline>
            <wp:extent cx="5943600" cy="3051639"/>
            <wp:effectExtent b="0" l="0" r="0" t="0"/>
            <wp:docPr descr="Figure 2: The CSCI core report includes metadata that can be used to evaluate the validity of a sample. The total number of organisms is indicated in the “Count” column, highlighted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1639"/>
                    </a:xfrm>
                    <a:prstGeom prst="rect">
                      <a:avLst/>
                    </a:prstGeom>
                    <a:noFill/>
                    <a:ln w="9525">
                      <a:noFill/>
                      <a:headEnd/>
                      <a:tailEnd/>
                    </a:ln>
                  </pic:spPr>
                </pic:pic>
              </a:graphicData>
            </a:graphic>
          </wp:inline>
        </w:drawing>
      </w:r>
    </w:p>
    <w:p>
      <w:pPr>
        <w:pStyle w:val="ImageCaption"/>
      </w:pPr>
      <w:r>
        <w:t xml:space="preserve">Figure 2: The CSCI core report includes metadata that can be used to evaluate the validity of a sample. The total number of organisms is indicated in the</w:t>
      </w:r>
      <w:r>
        <w:t xml:space="preserve"> </w:t>
      </w:r>
      <w:r>
        <w:t xml:space="preserve">“</w:t>
      </w:r>
      <w:r>
        <w:t xml:space="preserve">Count</w:t>
      </w:r>
      <w:r>
        <w:t xml:space="preserve">”</w:t>
      </w:r>
      <w:r>
        <w:t xml:space="preserve"> </w:t>
      </w:r>
      <w:r>
        <w:t xml:space="preserve">column, highlighted in red.</w:t>
      </w:r>
    </w:p>
    <w:p>
      <w:pPr>
        <w:pStyle w:val="BodyText"/>
      </w:pPr>
      <w:r>
        <w:rPr>
          <w:i/>
        </w:rPr>
        <w:t xml:space="preserve">How do you evaluate the answer?</w:t>
      </w:r>
    </w:p>
    <w:p>
      <w:pPr>
        <w:pStyle w:val="BodyText"/>
      </w:pPr>
      <w:r>
        <w:t xml:space="preserve">We recommend a minimum of</w:t>
      </w:r>
      <w:r>
        <w:t xml:space="preserve"> </w:t>
      </w:r>
      <w:r>
        <w:rPr>
          <w:b/>
        </w:rPr>
        <w:t xml:space="preserve">250</w:t>
      </w:r>
      <w:r>
        <w:t xml:space="preserve"> </w:t>
      </w:r>
      <w:r>
        <w:t xml:space="preserve">organisms in a sample for CSCI scores to be considered valid (Figure</w:t>
      </w:r>
      <w:r>
        <w:t xml:space="preserve"> </w:t>
      </w:r>
      <w:r>
        <w:t xml:space="preserve">3</w:t>
      </w:r>
      <w:r>
        <w:t xml:space="preserve">).</w:t>
      </w:r>
    </w:p>
    <w:p>
      <w:pPr>
        <w:pStyle w:val="CaptionedFigure"/>
      </w:pPr>
      <w:r>
        <w:drawing>
          <wp:inline>
            <wp:extent cx="3669832" cy="3669832"/>
            <wp:effectExtent b="0" l="0" r="0" t="0"/>
            <wp:docPr descr="Figure 3: Effects of systemetically reducing sample count on CSCI scores for six sites. The dashed lines indicates the true CSCI score at each site and the vertical black line indicates a minimum sample size of 250." title="" id="1" name="Picture"/>
            <a:graphic>
              <a:graphicData uri="http://schemas.openxmlformats.org/drawingml/2006/picture">
                <pic:pic>
                  <pic:nvPicPr>
                    <pic:cNvPr descr="../figures/summary_results_effort_ind.png" id="0" name="Picture"/>
                    <pic:cNvPicPr>
                      <a:picLocks noChangeArrowheads="1" noChangeAspect="1"/>
                    </pic:cNvPicPr>
                  </pic:nvPicPr>
                  <pic:blipFill>
                    <a:blip r:embed="rId28"/>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3: Effects of systemetically reducing sample count on CSCI scores for six sites. The dashed lines indicates the true CSCI score at each site and the vertical black line indicates a minimum sample size of 250.</w:t>
      </w:r>
    </w:p>
    <w:p>
      <w:pPr>
        <w:pStyle w:val="BodyText"/>
      </w:pPr>
      <w:r>
        <w:t xml:space="preserve">This recommendation is based on simulation analyses presented in the appendix, where sample counts were reduced at random, and scores were compared to the original (true) score based on the full 600-count sample. As long as counts were above 250, the estimated score was typically within 10% of the true score, with relatively little variation across simulations. In general, low count samples had biased, low-scoring CSCI scores (although biased high-scoring samples were also observed in some iterations). Sites with low richness and high evenness were more robust to small counts than were more diverse samples. Additionally, low-scoring samples tend to be more robust than high-scoring samples.</w:t>
      </w:r>
    </w:p>
    <w:p>
      <w:pPr>
        <w:pStyle w:val="BodyText"/>
      </w:pPr>
      <w:r>
        <w:t xml:space="preserve">If a sample count is low, it is best to collect or seek out additional samples from the site. If higher-count samples are available, the lower-count sample should be disregarded, as it likely reflects transient conditions or sampling error. That is, the low number of organisms</w:t>
      </w:r>
      <w:r>
        <w:t xml:space="preserve"> </w:t>
      </w:r>
      <w:r>
        <w:rPr>
          <w:b/>
        </w:rPr>
        <w:t xml:space="preserve">invalidates</w:t>
      </w:r>
      <w:r>
        <w:t xml:space="preserve"> </w:t>
      </w:r>
      <w:r>
        <w:t xml:space="preserve">the CSCI score in these circumstances. However, if repeated sampling consistently yields low-count samples, this pattern may indicate severe, long-term disturbance (e.g., repeated drying and scouring of flood-control channels) or natural conditions (e.g., certain bedrock-dominated streams) that are intrinsically depauperate in benthic macroinvertebrates. Further investigation of the site will determine whether the consistently low counts are due to natural or anthropogenic factors. If the low counts are unambiguously attributable to natural circumstances, the low count invalidates the CSCI score; otherwise, the CSCI scores are likely</w:t>
      </w:r>
      <w:r>
        <w:t xml:space="preserve"> </w:t>
      </w:r>
      <w:r>
        <w:rPr>
          <w:b/>
        </w:rPr>
        <w:t xml:space="preserve">valid</w:t>
      </w:r>
      <w:r>
        <w:t xml:space="preserve">.</w:t>
      </w:r>
    </w:p>
    <w:p>
      <w:pPr>
        <w:pStyle w:val="Heading3"/>
      </w:pPr>
      <w:bookmarkStart w:id="29" w:name="X95101c4a38e85c803d76b1d7ab716b5fd8f8523"/>
      <w:r>
        <w:t xml:space="preserve">Proportion of ambiguous individuals or taxa in a sample</w:t>
      </w:r>
      <w:bookmarkEnd w:id="29"/>
    </w:p>
    <w:p>
      <w:pPr>
        <w:pStyle w:val="FirstParagraph"/>
      </w:pPr>
      <w:r>
        <w:rPr>
          <w:i/>
        </w:rPr>
        <w:t xml:space="preserve">Why is this a problem?</w:t>
      </w:r>
    </w:p>
    <w:p>
      <w:pPr>
        <w:pStyle w:val="BodyText"/>
      </w:pPr>
      <w:r>
        <w:t xml:space="preserve">Ambiguous individuals or taxa cannot be used to calculate the O/E component of the CSCI, and may distort calculations of some metrics in the MMI component, likely leading to an underestimate of the CSCI score. Ambiguous taxa may be found in low numbers in any bioassessment sample, but they can create a problem when they comprise a large portion of the organisms in a sample. High proportions of ambiguous taxa may occur if a sample isn’t identified to the CSCI’s standard level of taxonomic effort (SAFIT1a), or if the sample is dominated by immature or hard-to-identify taxa (e.g., early instar stoneflies).</w:t>
      </w:r>
    </w:p>
    <w:p>
      <w:pPr>
        <w:pStyle w:val="BodyText"/>
      </w:pPr>
      <w:r>
        <w:t xml:space="preserve">Ambiguous taxa are excluded from calculating many components of the CSCI, leading to inaccurate scores for the same reasons as described above (under</w:t>
      </w:r>
      <w:r>
        <w:t xml:space="preserve"> </w:t>
      </w:r>
      <w:r>
        <w:t xml:space="preserve">“</w:t>
      </w:r>
      <w:r>
        <w:t xml:space="preserve">Number of organisms in a sample</w:t>
      </w:r>
      <w:r>
        <w:t xml:space="preserve">”</w:t>
      </w:r>
      <w:r>
        <w:t xml:space="preserve">"). Additionally, ambiguous taxa often lack trait information used to calculate certain metrics (e.g., tolerance value, functional feeding group). If all the ambiguous taxa belong to a certain group (e.g., stoneflies), excluding them from metric calculation will mischaracterize the composition of the sample. Therefore, the presence of a high proportion of ambiguous taxa should be considered a separate problem from low counts in a sample.</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30">
        <w:r>
          <w:rPr>
            <w:rStyle w:val="Hyperlink"/>
          </w:rPr>
          <w:t xml:space="preserve">https://safit.org/ste.html</w:t>
        </w:r>
      </w:hyperlink>
      <w:r>
        <w:t xml:space="preserve">). The CSCI output returns information on the percentage of a sample that does not conform to the SAFIT taxonomy, both as the percentage of individuals from the total count that are ambiguous and the percentage of taxa that are ambiguous. Although no maximum number has been established by SWAMP, samples with high percentages of ambiguous taxa may have invalid CSCI scores. Figure</w:t>
      </w:r>
      <w:r>
        <w:t xml:space="preserve"> </w:t>
      </w:r>
      <w:r>
        <w:t xml:space="preserve">4</w:t>
      </w:r>
      <w:r>
        <w:t xml:space="preserve"> </w:t>
      </w:r>
      <w:r>
        <w:t xml:space="preserve">shows output from the CSCI calculate that reports the percentage of ambiguous individuals and taxa. The second sample for site 3 has many ambiguous observations.</w:t>
      </w:r>
    </w:p>
    <w:p>
      <w:pPr>
        <w:pStyle w:val="CaptionedFigure"/>
      </w:pPr>
      <w:r>
        <w:drawing>
          <wp:inline>
            <wp:extent cx="5943600" cy="3045725"/>
            <wp:effectExtent b="0" l="0" r="0" t="0"/>
            <wp:docPr descr="Figure 4: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1"/>
                    <a:stretch>
                      <a:fillRect/>
                    </a:stretch>
                  </pic:blipFill>
                  <pic:spPr bwMode="auto">
                    <a:xfrm>
                      <a:off x="0" y="0"/>
                      <a:ext cx="5943600" cy="3045725"/>
                    </a:xfrm>
                    <a:prstGeom prst="rect">
                      <a:avLst/>
                    </a:prstGeom>
                    <a:noFill/>
                    <a:ln w="9525">
                      <a:noFill/>
                      <a:headEnd/>
                      <a:tailEnd/>
                    </a:ln>
                  </pic:spPr>
                </pic:pic>
              </a:graphicData>
            </a:graphic>
          </wp:inline>
        </w:drawing>
      </w:r>
    </w:p>
    <w:p>
      <w:pPr>
        <w:pStyle w:val="ImageCaption"/>
      </w:pPr>
      <w:r>
        <w:t xml:space="preserve">Figure 4: CSCI metadata that can be evaluated from the standard results. The second sample returns an invalid CSCI score because of many ambiguous individuals and taxa (in red).</w:t>
      </w:r>
    </w:p>
    <w:p>
      <w:pPr>
        <w:pStyle w:val="BodyText"/>
      </w:pPr>
      <w:r>
        <w:t xml:space="preserve">There are several possible causes for a high proportion of ambiguous taxa in a sample:</w:t>
      </w:r>
    </w:p>
    <w:p>
      <w:pPr>
        <w:numPr>
          <w:numId w:val="1005"/>
          <w:ilvl w:val="0"/>
        </w:numPr>
      </w:pPr>
      <w:r>
        <w:t xml:space="preserve">Samples were collected very early, well before the normal index period (which for southern California is May 15 to July 15). Samples collected mid-winter (e.g., December to February) tend to have many early-instar taxa, which are difficult to identify to the desired levels.</w:t>
      </w:r>
    </w:p>
    <w:p>
      <w:pPr>
        <w:numPr>
          <w:numId w:val="1005"/>
          <w:ilvl w:val="0"/>
        </w:numPr>
      </w:pPr>
      <w:r>
        <w:t xml:space="preserve">The sample was poorly preserved, and specimens were in poor condition. Notes from the taxonomy lab should indicate if this was the case. Field crews should be notified so that they can improve sample preservation practices.</w:t>
      </w:r>
    </w:p>
    <w:p>
      <w:pPr>
        <w:numPr>
          <w:numId w:val="1005"/>
          <w:ilvl w:val="0"/>
        </w:numPr>
      </w:pPr>
      <w:r>
        <w:t xml:space="preserve">The taxonomy lab did not apply a level of effort (i.e., SAFIT 1a or 2) required for CSCI calculation. Work orders and chains-of-custody should indicate the level of effort the lab strove for.</w:t>
      </w:r>
    </w:p>
    <w:p>
      <w:pPr>
        <w:pStyle w:val="FirstParagraph"/>
      </w:pPr>
      <w:r>
        <w:t xml:space="preserve">Regardless of the cause of ambiguous taxa, it is better to evaluate the overall severity of the problem before deciding that a sample should be used for CSCI calculation.</w:t>
      </w:r>
    </w:p>
    <w:p>
      <w:pPr>
        <w:pStyle w:val="BodyText"/>
      </w:pPr>
      <w:r>
        <w:rPr>
          <w:i/>
        </w:rPr>
        <w:t xml:space="preserve">How do you evaluate the answer?</w:t>
      </w:r>
    </w:p>
    <w:p>
      <w:pPr>
        <w:pStyle w:val="BodyText"/>
      </w:pPr>
      <w:r>
        <w:t xml:space="preserve">We recommend a maximum of</w:t>
      </w:r>
      <w:r>
        <w:t xml:space="preserve"> </w:t>
      </w:r>
      <w:r>
        <w:rPr>
          <w:b/>
        </w:rPr>
        <w:t xml:space="preserve">50% ambiguous taxa or individuals</w:t>
      </w:r>
      <w:r>
        <w:t xml:space="preserve"> </w:t>
      </w:r>
      <w:r>
        <w:t xml:space="preserve">in a sample for CSCI scores to be considered valid. Higher proportions invalidate a sample (Figure</w:t>
      </w:r>
      <w:r>
        <w:t xml:space="preserve"> </w:t>
      </w:r>
      <w:r>
        <w:t xml:space="preserve">5</w:t>
      </w:r>
      <w:r>
        <w:t xml:space="preserve">).</w:t>
      </w:r>
    </w:p>
    <w:p>
      <w:pPr>
        <w:pStyle w:val="CaptionedFigure"/>
      </w:pPr>
      <w:r>
        <w:drawing>
          <wp:inline>
            <wp:extent cx="3669832" cy="3669832"/>
            <wp:effectExtent b="0" l="0" r="0" t="0"/>
            <wp:docPr descr="Figure 5: Effects of systemetically increasing the proportion of ambiguous taxa in a sample on CSCI scores for six sites. The dashed lines indicate the true CSCI score at each site and the vertical black line indicates a recommended maximum of 50% ambiguous taxa." title="" id="1" name="Picture"/>
            <a:graphic>
              <a:graphicData uri="http://schemas.openxmlformats.org/drawingml/2006/picture">
                <pic:pic>
                  <pic:nvPicPr>
                    <pic:cNvPr descr="../figures/summary_results_ambig_ind.png" id="0" name="Picture"/>
                    <pic:cNvPicPr>
                      <a:picLocks noChangeArrowheads="1" noChangeAspect="1"/>
                    </pic:cNvPicPr>
                  </pic:nvPicPr>
                  <pic:blipFill>
                    <a:blip r:embed="rId32"/>
                    <a:stretch>
                      <a:fillRect/>
                    </a:stretch>
                  </pic:blipFill>
                  <pic:spPr bwMode="auto">
                    <a:xfrm>
                      <a:off x="0" y="0"/>
                      <a:ext cx="3669832" cy="3669832"/>
                    </a:xfrm>
                    <a:prstGeom prst="rect">
                      <a:avLst/>
                    </a:prstGeom>
                    <a:noFill/>
                    <a:ln w="9525">
                      <a:noFill/>
                      <a:headEnd/>
                      <a:tailEnd/>
                    </a:ln>
                  </pic:spPr>
                </pic:pic>
              </a:graphicData>
            </a:graphic>
          </wp:inline>
        </w:drawing>
      </w:r>
    </w:p>
    <w:p>
      <w:pPr>
        <w:pStyle w:val="ImageCaption"/>
      </w:pPr>
      <w:r>
        <w:t xml:space="preserve">Figure 5: Effects of systemetically increasing the proportion of ambiguous taxa in a sample on CSCI scores for six sites. The dashed lines indicate the true CSCI score at each site and the vertical black line indicates a recommended maximum of 50% ambiguous taxa.</w:t>
      </w:r>
    </w:p>
    <w:p>
      <w:pPr>
        <w:pStyle w:val="BodyText"/>
      </w:pPr>
      <w:r>
        <w:t xml:space="preserve">This recommendation is based on simulation analyses presented in the appendix, where ambiguous identifications were introduced in to sample at random, and scores were compared to the original (true) score based on the original sample. As long as the proportion of ambiguous taxa or individuals were above below 50%, the estimated score was typically within 10% of the true score, with relatively little variation across simulations.</w:t>
      </w:r>
    </w:p>
    <w:p>
      <w:pPr>
        <w:pStyle w:val="BodyText"/>
      </w:pPr>
      <w:r>
        <w:rPr>
          <w:i/>
        </w:rPr>
        <w:t xml:space="preserve">What can you do if your sample has a high proportion of ambiguous taxa?</w:t>
      </w:r>
    </w:p>
    <w:p>
      <w:pPr>
        <w:pStyle w:val="BodyText"/>
      </w:pPr>
      <w:r>
        <w:t xml:space="preserve">If ambiguous taxa are largely midges (the typical scenario when the taxonomy lab used SAFIT Level 1 as a standardized taxonomic effort level), rescore the sample using the</w:t>
      </w:r>
      <w:r>
        <w:t xml:space="preserve"> </w:t>
      </w:r>
      <w:r>
        <w:rPr>
          <w:rStyle w:val="VerbatimChar"/>
        </w:rPr>
        <w:t xml:space="preserve">MissingMidges()</w:t>
      </w:r>
      <w:r>
        <w:t xml:space="preserve"> </w:t>
      </w:r>
      <w:r>
        <w:t xml:space="preserve">function in the CSCI package. This function assumes that all undetected midge subfamilies are present, providing a defensible upper-end estimate of CSCI scores. This range can then be used to determine if reanalysis of vouchered specimens may be worthwhile.</w:t>
      </w:r>
    </w:p>
    <w:p>
      <w:pPr>
        <w:pStyle w:val="BodyText"/>
      </w:pPr>
      <w:r>
        <w:t xml:space="preserve">If ambiguous taxa are largely non-midges, or if the range of possible CSCI scores identified through the</w:t>
      </w:r>
      <w:r>
        <w:t xml:space="preserve"> </w:t>
      </w:r>
      <w:r>
        <w:rPr>
          <w:rStyle w:val="VerbatimChar"/>
        </w:rPr>
        <w:t xml:space="preserve">MissingMidges()</w:t>
      </w:r>
      <w:r>
        <w:t xml:space="preserve"> </w:t>
      </w:r>
      <w:r>
        <w:t xml:space="preserve">function is too large, additional sample collection may be necessary.</w:t>
      </w:r>
    </w:p>
    <w:p>
      <w:pPr>
        <w:pStyle w:val="Heading3"/>
      </w:pPr>
      <w:bookmarkStart w:id="33" w:name="abnormal-stream-flow"/>
      <w:r>
        <w:t xml:space="preserve">Abnormal stream flow</w:t>
      </w:r>
      <w:bookmarkEnd w:id="33"/>
    </w:p>
    <w:p>
      <w:pPr>
        <w:pStyle w:val="FirstParagraph"/>
      </w:pPr>
      <w:r>
        <w:rPr>
          <w:i/>
        </w:rPr>
        <w:t xml:space="preserve">Why is this a problem?</w:t>
      </w:r>
    </w:p>
    <w:p>
      <w:pPr>
        <w:pStyle w:val="BodyText"/>
      </w:pPr>
      <w:r>
        <w:t xml:space="preserve">Abnormal flow events or high flow conditions can scour stream beds and lower biodiversity as a site. This can produce samples that have lower macroinveretebreate diversity than would be expected for what the site supports under baseline conditions. Although high flow events can occur during and after storms, scouring resulting from human activities (e.g., dam releases) should be interpreted as an impact. In such cases, the CSCI scores are expected to reflect the impact of an anthropogenic stressor and the sample should be considered</w:t>
      </w:r>
      <w:r>
        <w:t xml:space="preserve"> </w:t>
      </w:r>
      <w:r>
        <w:rPr>
          <w:b/>
        </w:rPr>
        <w:t xml:space="preserve">valid</w:t>
      </w:r>
      <w:r>
        <w:t xml:space="preserve">. For baseline assessment, scour from natural events and the effect on the sample are the primary concern for validation.</w:t>
      </w:r>
    </w:p>
    <w:p>
      <w:pPr>
        <w:pStyle w:val="BodyText"/>
      </w:pPr>
      <w:r>
        <w:t xml:space="preserve">The influence of abnormal flow</w:t>
      </w:r>
      <w:r>
        <w:t xml:space="preserve"> </w:t>
      </w:r>
      <w:r>
        <w:rPr>
          <w:b/>
        </w:rPr>
        <w:t xml:space="preserve">does not invalidate</w:t>
      </w:r>
      <w:r>
        <w:t xml:space="preserve"> </w:t>
      </w:r>
      <w:r>
        <w:t xml:space="preserve">a CSCI score. On the contrary, low scores could indicate that the abnormal flows are having a detrimental impact on stream condition. However, abnormal flows could obscure the impacts of other stressors, like pollution or habitat degradation, and the data may be less useful to answer certain bioassessment questions.</w:t>
      </w:r>
    </w:p>
    <w:p>
      <w:pPr>
        <w:pStyle w:val="BodyText"/>
      </w:pPr>
      <w:r>
        <w:rPr>
          <w:i/>
        </w:rPr>
        <w:t xml:space="preserve">Where do you find answers and how are they evaluated?</w:t>
      </w:r>
    </w:p>
    <w:p>
      <w:pPr>
        <w:pStyle w:val="BodyText"/>
      </w:pPr>
      <w:r>
        <w:t xml:space="preserve">There are three typical sources of information about scour (in order of decreasing importance for validation):</w:t>
      </w:r>
    </w:p>
    <w:p>
      <w:pPr>
        <w:pStyle w:val="Compact"/>
        <w:numPr>
          <w:numId w:val="1006"/>
          <w:ilvl w:val="0"/>
        </w:numPr>
      </w:pPr>
      <w:r>
        <w:t xml:space="preserve">Notes from field crews should indicate if they observed evidence of recent scour (e.g., minimal algae growth, evidence of recently displaced rocks, etc.). Site photos collected by field crews may provide further evidence.</w:t>
      </w:r>
    </w:p>
    <w:p>
      <w:pPr>
        <w:pStyle w:val="Compact"/>
        <w:numPr>
          <w:numId w:val="1007"/>
          <w:ilvl w:val="1"/>
        </w:numPr>
      </w:pPr>
      <w:r>
        <w:t xml:space="preserve">Notes from well trained, experienced, and regularly audited/intercalibrated field crews should be considered evidence that scour may have influenced a bioassessment sample.</w:t>
      </w:r>
    </w:p>
    <w:p>
      <w:pPr>
        <w:pStyle w:val="Compact"/>
        <w:numPr>
          <w:numId w:val="1006"/>
          <w:ilvl w:val="0"/>
        </w:numPr>
      </w:pPr>
      <w:r>
        <w:t xml:space="preserve">Continuous flow data from a stream gauge (e.g., USGS flow stations). In general, gauges should be close to the sampling location (ideally, the areas of the watershed contributing to the gauge and the watershed contributing to the sampling location should vary by no more than 10%). These data can be used to produce hydrographs, indicating the timing of peak flows, relative to the timing of sample collection. For sites downstream of dams (within 5 km), data on dam releases may provide similar evidence.</w:t>
      </w:r>
    </w:p>
    <w:p>
      <w:pPr>
        <w:pStyle w:val="Compact"/>
        <w:numPr>
          <w:numId w:val="1008"/>
          <w:ilvl w:val="1"/>
        </w:numPr>
      </w:pPr>
      <w:r>
        <w:t xml:space="preserve">Hydrographs that indicate the sudden onset of flow within 2 weeks of the sampling date should be considered evidence that scour may have influenced a bioassessment sample.</w:t>
      </w:r>
    </w:p>
    <w:p>
      <w:pPr>
        <w:pStyle w:val="FirstParagraph"/>
      </w:pPr>
      <w:r>
        <w:t xml:space="preserve">Below is an example of retrieving stream gauge data using the USGS</w:t>
      </w:r>
      <w:r>
        <w:t xml:space="preserve"> </w:t>
      </w:r>
      <w:hyperlink r:id="rId34">
        <w:r>
          <w:rPr>
            <w:rStyle w:val="VerbatimChar"/>
            <w:rStyle w:val="Hyperlink"/>
          </w:rPr>
          <w:t xml:space="preserve">dataRetrieval</w:t>
        </w:r>
      </w:hyperlink>
      <w:r>
        <w:t xml:space="preserve"> </w:t>
      </w:r>
      <w:r>
        <w:t xml:space="preserve">package for R</w:t>
      </w:r>
      <w:r>
        <w:t xml:space="preserve"> </w:t>
      </w:r>
      <w:r>
        <w:t xml:space="preserve">(De Cicco et al. 2018)</w:t>
      </w:r>
      <w:r>
        <w:t xml:space="preserve">:</w:t>
      </w:r>
    </w:p>
    <w:p>
      <w:pPr>
        <w:pStyle w:val="SourceCode"/>
      </w:pPr>
      <w:r>
        <w:rPr>
          <w:rStyle w:val="KeywordTok"/>
        </w:rPr>
        <w:t xml:space="preserve">library</w:t>
      </w:r>
      <w:r>
        <w:rPr>
          <w:rStyle w:val="NormalTok"/>
        </w:rPr>
        <w:t xml:space="preserve">(dataRetrieval)</w:t>
      </w:r>
      <w:r>
        <w:br/>
      </w:r>
      <w:r>
        <w:br/>
      </w:r>
      <w:r>
        <w:rPr>
          <w:rStyle w:val="NormalTok"/>
        </w:rPr>
        <w:t xml:space="preserve">siteNumber &lt;-</w:t>
      </w:r>
      <w:r>
        <w:rPr>
          <w:rStyle w:val="StringTok"/>
        </w:rPr>
        <w:t xml:space="preserve"> "11087020"</w:t>
      </w:r>
      <w:r>
        <w:rPr>
          <w:rStyle w:val="NormalTok"/>
        </w:rPr>
        <w:t xml:space="preserve"> </w:t>
      </w:r>
      <w:r>
        <w:rPr>
          <w:rStyle w:val="CommentTok"/>
        </w:rPr>
        <w:t xml:space="preserve"># San Gabriel mainstem</w:t>
      </w:r>
      <w:r>
        <w:br/>
      </w:r>
      <w:r>
        <w:rPr>
          <w:rStyle w:val="NormalTok"/>
        </w:rPr>
        <w:t xml:space="preserve">parameterCd &lt;-</w:t>
      </w:r>
      <w:r>
        <w:rPr>
          <w:rStyle w:val="StringTok"/>
        </w:rPr>
        <w:t xml:space="preserve"> "00060"</w:t>
      </w:r>
      <w:r>
        <w:rPr>
          <w:rStyle w:val="NormalTok"/>
        </w:rPr>
        <w:t xml:space="preserve">  </w:t>
      </w:r>
      <w:r>
        <w:rPr>
          <w:rStyle w:val="CommentTok"/>
        </w:rPr>
        <w:t xml:space="preserve"># Discharge</w:t>
      </w:r>
      <w:r>
        <w:br/>
      </w:r>
      <w:r>
        <w:rPr>
          <w:rStyle w:val="NormalTok"/>
        </w:rPr>
        <w:t xml:space="preserve">startDate &lt;-</w:t>
      </w:r>
      <w:r>
        <w:rPr>
          <w:rStyle w:val="StringTok"/>
        </w:rPr>
        <w:t xml:space="preserve"> "2015-10-01"</w:t>
      </w:r>
      <w:r>
        <w:rPr>
          <w:rStyle w:val="NormalTok"/>
        </w:rPr>
        <w:t xml:space="preserve">  </w:t>
      </w:r>
      <w:r>
        <w:br/>
      </w:r>
      <w:r>
        <w:rPr>
          <w:rStyle w:val="NormalTok"/>
        </w:rPr>
        <w:t xml:space="preserve">endDate &lt;-</w:t>
      </w:r>
      <w:r>
        <w:rPr>
          <w:rStyle w:val="StringTok"/>
        </w:rPr>
        <w:t xml:space="preserve"> "2019-09-30"</w:t>
      </w:r>
      <w:r>
        <w:rPr>
          <w:rStyle w:val="NormalTok"/>
        </w:rPr>
        <w:t xml:space="preserve"> </w:t>
      </w:r>
      <w:r>
        <w:br/>
      </w:r>
      <w:r>
        <w:br/>
      </w:r>
      <w:r>
        <w:rPr>
          <w:rStyle w:val="NormalTok"/>
        </w:rPr>
        <w:t xml:space="preserve">discharge &lt;-</w:t>
      </w:r>
      <w:r>
        <w:rPr>
          <w:rStyle w:val="StringTok"/>
        </w:rPr>
        <w:t xml:space="preserve"> </w:t>
      </w:r>
      <w:r>
        <w:rPr>
          <w:rStyle w:val="KeywordTok"/>
        </w:rPr>
        <w:t xml:space="preserve">readNWISdv</w:t>
      </w:r>
      <w:r>
        <w:rPr>
          <w:rStyle w:val="NormalTok"/>
        </w:rPr>
        <w:t xml:space="preserve">(siteNumber, parameterCd, startDate, endDate)</w:t>
      </w:r>
      <w:r>
        <w:br/>
      </w:r>
      <w:r>
        <w:br/>
      </w:r>
      <w:r>
        <w:rPr>
          <w:rStyle w:val="KeywordTok"/>
        </w:rPr>
        <w:t xml:space="preserve">plot</w:t>
      </w:r>
      <w:r>
        <w:rPr>
          <w:rStyle w:val="NormalTok"/>
        </w:rPr>
        <w:t xml:space="preserve">(X_</w:t>
      </w:r>
      <w:r>
        <w:rPr>
          <w:rStyle w:val="DecValTok"/>
        </w:rPr>
        <w:t xml:space="preserve">00060</w:t>
      </w:r>
      <w:r>
        <w:rPr>
          <w:rStyle w:val="NormalTok"/>
        </w:rPr>
        <w:t xml:space="preserve">_</w:t>
      </w:r>
      <w:r>
        <w:rPr>
          <w:rStyle w:val="DecValTok"/>
        </w:rPr>
        <w:t xml:space="preserve">00003</w:t>
      </w:r>
      <w:r>
        <w:rPr>
          <w:rStyle w:val="NormalTok"/>
        </w:rPr>
        <w:t xml:space="preserve"> </w:t>
      </w:r>
      <w:r>
        <w:rPr>
          <w:rStyle w:val="OperatorTok"/>
        </w:rPr>
        <w:t xml:space="preserve">~</w:t>
      </w:r>
      <w:r>
        <w:rPr>
          <w:rStyle w:val="StringTok"/>
        </w:rPr>
        <w:t xml:space="preserve"> </w:t>
      </w:r>
      <w:r>
        <w:rPr>
          <w:rStyle w:val="NormalTok"/>
        </w:rPr>
        <w:t xml:space="preserve">Date, </w:t>
      </w:r>
      <w:r>
        <w:rPr>
          <w:rStyle w:val="DataTypeTok"/>
        </w:rPr>
        <w:t xml:space="preserve">type =</w:t>
      </w:r>
      <w:r>
        <w:rPr>
          <w:rStyle w:val="NormalTok"/>
        </w:rPr>
        <w:t xml:space="preserve"> </w:t>
      </w:r>
      <w:r>
        <w:rPr>
          <w:rStyle w:val="StringTok"/>
        </w:rPr>
        <w:t xml:space="preserve">'l'</w:t>
      </w:r>
      <w:r>
        <w:rPr>
          <w:rStyle w:val="NormalTok"/>
        </w:rPr>
        <w:t xml:space="preserve">, </w:t>
      </w:r>
      <w:r>
        <w:rPr>
          <w:rStyle w:val="DataTypeTok"/>
        </w:rPr>
        <w:t xml:space="preserve">data =</w:t>
      </w:r>
      <w:r>
        <w:rPr>
          <w:rStyle w:val="NormalTok"/>
        </w:rPr>
        <w:t xml:space="preserve"> discharge, </w:t>
      </w:r>
      <w:r>
        <w:rPr>
          <w:rStyle w:val="DataTypeTok"/>
        </w:rPr>
        <w:t xml:space="preserve">ylab =</w:t>
      </w:r>
      <w:r>
        <w:rPr>
          <w:rStyle w:val="NormalTok"/>
        </w:rPr>
        <w:t xml:space="preserve"> </w:t>
      </w:r>
      <w:r>
        <w:rPr>
          <w:rStyle w:val="StringTok"/>
        </w:rPr>
        <w:t xml:space="preserve">'Discharge (ft3/s)'</w:t>
      </w:r>
      <w:r>
        <w:rPr>
          <w:rStyle w:val="NormalTok"/>
        </w:rPr>
        <w:t xml:space="preserve">)</w:t>
      </w:r>
    </w:p>
    <w:p>
      <w:pPr>
        <w:pStyle w:val="CaptionedFigure"/>
      </w:pPr>
      <w:r>
        <w:drawing>
          <wp:inline>
            <wp:extent cx="5943600" cy="2971800"/>
            <wp:effectExtent b="0" l="0" r="0" t="0"/>
            <wp:docPr descr="Figure 6: Flow record for four years at the San Gabriel mainstem. Note the storm peaks in the winter rainy season that could be consided abnormal flow." title="" id="1" name="Picture"/>
            <a:graphic>
              <a:graphicData uri="http://schemas.openxmlformats.org/drawingml/2006/picture">
                <pic:pic>
                  <pic:nvPicPr>
                    <pic:cNvPr descr="../figures/unnamed-chunk-1-1.png" id="0" name="Picture"/>
                    <pic:cNvPicPr>
                      <a:picLocks noChangeArrowheads="1" noChangeAspect="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6: Flow record for four years at the San Gabriel mainstem. Note the storm peaks in the winter rainy season that could be consided abnormal flow.</w:t>
      </w:r>
    </w:p>
    <w:p>
      <w:pPr>
        <w:pStyle w:val="Compact"/>
        <w:numPr>
          <w:numId w:val="1009"/>
          <w:ilvl w:val="0"/>
        </w:numPr>
      </w:pPr>
      <w:r>
        <w:t xml:space="preserve">Rainfall data (e.g., from NOAA stations) may also provide evidence of scour. However, a small amount of rainfall can lead to extensive scour at some sites, while large storms may have minimal impact on others. Data from nearby gauges (within 10 km in low elevations, or 5 km in mountainous regions) can be used to identify the timing and magnitude of storms, which can then be used to infer if scouring might have occurred.</w:t>
      </w:r>
    </w:p>
    <w:p>
      <w:pPr>
        <w:pStyle w:val="Compact"/>
        <w:numPr>
          <w:numId w:val="1010"/>
          <w:ilvl w:val="1"/>
        </w:numPr>
      </w:pPr>
      <w:r>
        <w:t xml:space="preserve">Evidence of major storms occurring within 2 weeks of the sampling date should be considered evidence that scour may have influenced a bioassessment sample. As a general rule for the San Gabriel watershed, a major storm is one with more than</w:t>
      </w:r>
      <w:r>
        <w:t xml:space="preserve"> </w:t>
      </w:r>
      <w:r>
        <w:rPr>
          <w:b/>
        </w:rPr>
        <w:t xml:space="preserve">1 inch</w:t>
      </w:r>
      <w:r>
        <w:t xml:space="preserve"> </w:t>
      </w:r>
      <w:r>
        <w:t xml:space="preserve">of precipitation in 24 hours. However, best professional judgment and local expertise may support different criteria for identifying major storms in some settings.</w:t>
      </w:r>
    </w:p>
    <w:p>
      <w:pPr>
        <w:pStyle w:val="FirstParagraph"/>
      </w:pPr>
      <w:r>
        <w:rPr>
          <w:i/>
        </w:rPr>
        <w:t xml:space="preserve">What can you do about it?</w:t>
      </w:r>
    </w:p>
    <w:p>
      <w:pPr>
        <w:pStyle w:val="BodyText"/>
      </w:pPr>
      <w:r>
        <w:t xml:space="preserve">Additional samples may need to be collected if a sample was affected by abnormal flow conditions.</w:t>
      </w:r>
    </w:p>
    <w:p>
      <w:pPr>
        <w:pStyle w:val="Heading3"/>
      </w:pPr>
      <w:bookmarkStart w:id="36" w:name="drought-conditions"/>
      <w:r>
        <w:t xml:space="preserve">Drought conditions</w:t>
      </w:r>
      <w:bookmarkEnd w:id="36"/>
    </w:p>
    <w:p>
      <w:pPr>
        <w:pStyle w:val="FirstParagraph"/>
      </w:pPr>
      <w:r>
        <w:rPr>
          <w:i/>
        </w:rPr>
        <w:t xml:space="preserve">Why is this a problem?</w:t>
      </w:r>
    </w:p>
    <w:p>
      <w:pPr>
        <w:pStyle w:val="BodyText"/>
      </w:pPr>
      <w:r>
        <w:t xml:space="preserve">Drought conditions (and the management response to droughts, such as diversions or groundwater extraction) can stress stream communities in several ways, primarily by reducing flow below baseline. Flow reduction can alter the physical and chemical conditions in the stream, which can adversely impact biological communities. Changes from reduced flow may include reduced dissolve oxygen, increased stream temperatures, encroachment of riparian vegetation, concentration of pollutants, and saltwater intrusion in coastal streams. Natural streams have some resilience to drought, particularly those in semi-arid climates such as southern California.</w:t>
      </w:r>
    </w:p>
    <w:p>
      <w:pPr>
        <w:pStyle w:val="BodyText"/>
      </w:pPr>
      <w:r>
        <w:t xml:space="preserve">The influence of drought does not invalidate a CSCI score. As described above, drought may exacerbate the impacts of anthropogenic stressors. However, determining whether drought has influenced a CSCI score can be useful for assessing overall stream condition.</w:t>
      </w:r>
    </w:p>
    <w:p>
      <w:pPr>
        <w:pStyle w:val="BodyText"/>
      </w:pPr>
      <w:r>
        <w:rPr>
          <w:i/>
        </w:rPr>
        <w:t xml:space="preserve">Where do you find an answer?</w:t>
      </w:r>
    </w:p>
    <w:p>
      <w:pPr>
        <w:pStyle w:val="BodyText"/>
      </w:pPr>
      <w:r>
        <w:t xml:space="preserve">Normal protocols defined under the stream sampling SOP</w:t>
      </w:r>
      <w:r>
        <w:t xml:space="preserve"> </w:t>
      </w:r>
      <w:r>
        <w:t xml:space="preserve">(Ode, Fetscher, and Busse 2016)</w:t>
      </w:r>
      <w:r>
        <w:t xml:space="preserve"> </w:t>
      </w:r>
      <w:r>
        <w:t xml:space="preserve">require that sampling be conducted under baseline conditions. Field notes should be consulted to determine if flow was abnormally low, possibly as a result of drought or diversions. For example, sampling transects may have been skipped if stream flow was discontinuous on the sampling reach. The field notes should indicate if any deviation occurred from the normal protocol. Sites where the normal sampling protocol was altered do not produce accurate CSCI scores.</w:t>
      </w:r>
    </w:p>
    <w:p>
      <w:pPr>
        <w:pStyle w:val="BodyText"/>
      </w:pPr>
      <w:r>
        <w:t xml:space="preserve">External data sources can also be consulted. A</w:t>
      </w:r>
      <w:r>
        <w:t xml:space="preserve"> </w:t>
      </w:r>
      <w:hyperlink r:id="rId37">
        <w:r>
          <w:rPr>
            <w:rStyle w:val="Hyperlink"/>
          </w:rPr>
          <w:t xml:space="preserve">weekly drought map</w:t>
        </w:r>
      </w:hyperlink>
      <w:r>
        <w:t xml:space="preserve"> </w:t>
      </w:r>
      <w:r>
        <w:t xml:space="preserve">may provide information on conditions at the time of sampling. Climate and drought indices can also be estimated using</w:t>
      </w:r>
      <w:r>
        <w:t xml:space="preserve"> </w:t>
      </w:r>
      <w:hyperlink r:id="rId38">
        <w:r>
          <w:rPr>
            <w:rStyle w:val="Hyperlink"/>
          </w:rPr>
          <w:t xml:space="preserve">open source software</w:t>
        </w:r>
      </w:hyperlink>
      <w:r>
        <w:t xml:space="preserve">. The Palmer Drought Severity Index (</w:t>
      </w:r>
      <w:hyperlink r:id="rId39">
        <w:r>
          <w:rPr>
            <w:rStyle w:val="Hyperlink"/>
          </w:rPr>
          <w:t xml:space="preserve">PDSI</w:t>
        </w:r>
      </w:hyperlink>
      <w:r>
        <w:t xml:space="preserve">) may be a good point of reference.</w:t>
      </w:r>
    </w:p>
    <w:p>
      <w:pPr>
        <w:pStyle w:val="BodyText"/>
      </w:pPr>
      <w:r>
        <w:rPr>
          <w:i/>
        </w:rPr>
        <w:t xml:space="preserve">How do you evaluate the answer?</w:t>
      </w:r>
    </w:p>
    <w:p>
      <w:pPr>
        <w:pStyle w:val="BodyText"/>
      </w:pPr>
      <w:r>
        <w:t xml:space="preserve">Drought conditions should be evaluated relative to the magnitude (how dry) and duration (how long). Drought conditions that are more severe and that persist for longer will have a larger effect on stream health.</w:t>
      </w:r>
    </w:p>
    <w:p>
      <w:pPr>
        <w:pStyle w:val="BodyText"/>
      </w:pPr>
      <w:r>
        <w:rPr>
          <w:i/>
        </w:rPr>
        <w:t xml:space="preserve">What can you do about it?</w:t>
      </w:r>
    </w:p>
    <w:p>
      <w:pPr>
        <w:pStyle w:val="BodyText"/>
      </w:pPr>
      <w:r>
        <w:t xml:space="preserve">Additional samples may need to be collected if a sample was affected by drought conditions.</w:t>
      </w:r>
    </w:p>
    <w:p>
      <w:pPr>
        <w:pStyle w:val="Heading3"/>
      </w:pPr>
      <w:bookmarkStart w:id="40" w:name="fire"/>
      <w:r>
        <w:t xml:space="preserve">Fire</w:t>
      </w:r>
      <w:bookmarkEnd w:id="40"/>
    </w:p>
    <w:p>
      <w:pPr>
        <w:pStyle w:val="FirstParagraph"/>
      </w:pPr>
      <w:r>
        <w:rPr>
          <w:i/>
        </w:rPr>
        <w:t xml:space="preserve">Why is this a problem?</w:t>
      </w:r>
    </w:p>
    <w:p>
      <w:pPr>
        <w:pStyle w:val="BodyText"/>
      </w:pPr>
      <w:r>
        <w:t xml:space="preserve">Fire events that occur in the watershed or riparian area can dramatically affect CSCI scores. Fire can alter soil chemistry and water runoff characteristics, which in turn affects stream conditions. Sites impacted by fire typically have increases in fine sediment and chemical changes from burned debris or litter that flows downstream. Riparian conditions may also change if vegetation in or around the stream is removed by fire, which can increase stream temperature. As a result, biological integrity is reduced post-fire and may not recover until several years after the fire. An evaluation of fire impacted sites in the Lake Tahoe basin showed that communities did not recover until two years after a fire event</w:t>
      </w:r>
      <w:r>
        <w:t xml:space="preserve"> </w:t>
      </w:r>
      <w:r>
        <w:t xml:space="preserve">(Oliver et al. 2012)</w:t>
      </w:r>
      <w:r>
        <w:t xml:space="preserve">. In southern California, bioassessment scores at reference sites did not recover until one to two years post-fire, with burned sites having reduced taxonomic diversity and characterized by rapid colonizers and pollution-tolerant taxa (e.g., black flies and minnow mayflies)</w:t>
      </w:r>
      <w:r>
        <w:t xml:space="preserve"> </w:t>
      </w:r>
      <w:r>
        <w:t xml:space="preserve">(Rehn, Ode, and Harrington 2011)</w:t>
      </w:r>
      <w:r>
        <w:t xml:space="preserve">.</w:t>
      </w:r>
    </w:p>
    <w:p>
      <w:pPr>
        <w:pStyle w:val="BodyText"/>
      </w:pPr>
      <w:r>
        <w:t xml:space="preserve">Although fire is a natural phenomenon, an increase in the severity and magnitude may result from climate change or may otherwise be exacerbated by drought conditions. Moreover, evidence of the influence of wildfire does not invalidate a CSCI score, but may provide useful information for understanding why scores may be low.</w:t>
      </w:r>
    </w:p>
    <w:p>
      <w:pPr>
        <w:pStyle w:val="BodyText"/>
      </w:pPr>
      <w:r>
        <w:rPr>
          <w:i/>
        </w:rPr>
        <w:t xml:space="preserve">Where do you find an answer?</w:t>
      </w:r>
    </w:p>
    <w:p>
      <w:pPr>
        <w:pStyle w:val="BodyText"/>
      </w:pPr>
      <w:r>
        <w:t xml:space="preserve">As always, field notes should indicate if conditions at the time of sampling are affected by fire. Additionally, geospatial data can be consulted to view fire perimeter maps (</w:t>
      </w:r>
      <w:hyperlink r:id="rId41">
        <w:r>
          <w:rPr>
            <w:rStyle w:val="Hyperlink"/>
          </w:rPr>
          <w:t xml:space="preserve">Cal Fire Hub</w:t>
        </w:r>
      </w:hyperlink>
      <w:r>
        <w:t xml:space="preserve">) that may have occurred in the watershed for a sampling site. Overlaying the fire perimeter over the watershed boundary can provide an indication of what percentage of the watershed was burned. There are no clear boundaries for how much of the watershed is burned to determine if the stream sampling site is adversely affected. However, impacts are more likely to be observed if a larger percentage of the watershed was burned and the fire perimeter is closer to the sampling site (e.g., as opposed to higher up in the watershed).</w:t>
      </w:r>
    </w:p>
    <w:p>
      <w:pPr>
        <w:pStyle w:val="BodyText"/>
      </w:pPr>
      <w:r>
        <w:rPr>
          <w:i/>
        </w:rPr>
        <w:t xml:space="preserve">How do you evaluate the answer?</w:t>
      </w:r>
    </w:p>
    <w:p>
      <w:pPr>
        <w:pStyle w:val="BodyText"/>
      </w:pPr>
      <w:r>
        <w:t xml:space="preserve">Although fire impacts can vary from site to site, these guidelines can provide a general indication if a site is likely to be impacted:</w:t>
      </w:r>
    </w:p>
    <w:p>
      <w:pPr>
        <w:numPr>
          <w:numId w:val="1011"/>
          <w:ilvl w:val="0"/>
        </w:numPr>
      </w:pPr>
      <w:r>
        <w:t xml:space="preserve">The site was directly burned within the past 5 years.</w:t>
      </w:r>
    </w:p>
    <w:p>
      <w:pPr>
        <w:numPr>
          <w:numId w:val="1011"/>
          <w:ilvl w:val="0"/>
        </w:numPr>
      </w:pPr>
      <w:r>
        <w:t xml:space="preserve">More than 10% of the watershed within 5 km of the sampling location was burned within the past 5 years.</w:t>
      </w:r>
    </w:p>
    <w:p>
      <w:pPr>
        <w:numPr>
          <w:numId w:val="1011"/>
          <w:ilvl w:val="0"/>
        </w:numPr>
      </w:pPr>
      <w:r>
        <w:t xml:space="preserve">More than 25% of the watershed (any distance upstream of the sampling location) was burned within the past 5 years.</w:t>
      </w:r>
    </w:p>
    <w:p>
      <w:pPr>
        <w:pStyle w:val="FirstParagraph"/>
      </w:pPr>
      <w:r>
        <w:rPr>
          <w:i/>
        </w:rPr>
        <w:t xml:space="preserve">What can you do about it?</w:t>
      </w:r>
    </w:p>
    <w:p>
      <w:pPr>
        <w:pStyle w:val="BodyText"/>
      </w:pPr>
      <w:r>
        <w:t xml:space="preserve">Previous studies in southern California show that many burned reference sites have scores that return to pre-burned values in 1-2 years</w:t>
      </w:r>
      <w:r>
        <w:t xml:space="preserve"> </w:t>
      </w:r>
      <w:r>
        <w:t xml:space="preserve">(Rehn, Ode, and Harrington 2011)</w:t>
      </w:r>
      <w:r>
        <w:t xml:space="preserve">. Sites surveyed in the SGR watershed were observed to return to baseline conditions 2.5 to 3 years post-fire. Therefore, we recommend resampling no sooner than three years post burn to characterize baseline stream condition.</w:t>
      </w:r>
    </w:p>
    <w:p>
      <w:pPr>
        <w:pStyle w:val="Heading3"/>
      </w:pPr>
      <w:bookmarkStart w:id="42" w:name="vegetation-management-debris-removal"/>
      <w:r>
        <w:t xml:space="preserve">Vegetation management, debris removal</w:t>
      </w:r>
      <w:bookmarkEnd w:id="42"/>
    </w:p>
    <w:p>
      <w:pPr>
        <w:pStyle w:val="FirstParagraph"/>
      </w:pPr>
      <w:r>
        <w:rPr>
          <w:i/>
        </w:rPr>
        <w:t xml:space="preserve">Why is this a problem?</w:t>
      </w:r>
    </w:p>
    <w:p>
      <w:pPr>
        <w:pStyle w:val="BodyText"/>
      </w:pPr>
      <w:r>
        <w:t xml:space="preserve">Vegetation management, debris removal, and stream regrading can be common management activities in urban streams. These activities help remove in-stream barriers that may obstruct normal flow operations or otherwise assist in maintaining flood control. However, these activities can have acute, short-term impacts on benthic communities, either through direct habitat removal (as for vegetation removal) or promotion of downstream drift (as for regrading). Herbicides that could be used for vegetation removal may also be non-specific and can harm other stream biota. Although low CSCI scores correctly reflect these impacts, we may want to identify samples that are particularly affected by them, as opposed to samples that reflect baseline conditions. Evidence of these activities does not invalidate a CSCI score.</w:t>
      </w:r>
    </w:p>
    <w:p>
      <w:pPr>
        <w:pStyle w:val="BodyText"/>
      </w:pPr>
      <w:r>
        <w:rPr>
          <w:i/>
        </w:rPr>
        <w:t xml:space="preserve">Where do you find an answer?</w:t>
      </w:r>
    </w:p>
    <w:p>
      <w:pPr>
        <w:pStyle w:val="BodyText"/>
      </w:pPr>
      <w:r>
        <w:t xml:space="preserve">Flood control maintenance records provided by public works departments or sanitation districts can provide information on the location and types of maintenance activities that could have occurred at a sampling site. Field notes may also indicate conditions that suggest recent maintenance operations have occurred, such as a stream bed that has been recently regraded or habitat conditions that otherwise differ from those that were observed at the previous visit (e.g., vegetation present previous year but absent in the current).</w:t>
      </w:r>
    </w:p>
    <w:p>
      <w:pPr>
        <w:pStyle w:val="BodyText"/>
      </w:pPr>
      <w:r>
        <w:rPr>
          <w:i/>
        </w:rPr>
        <w:t xml:space="preserve">How do you evaluate the answer?</w:t>
      </w:r>
    </w:p>
    <w:p>
      <w:pPr>
        <w:pStyle w:val="BodyText"/>
      </w:pPr>
      <w:r>
        <w:t xml:space="preserve">If vegetation or debris removal occurred within 2 weeks of the sampling event, the CSCI score is likely to be influenced by this activity.</w:t>
      </w:r>
    </w:p>
    <w:p>
      <w:pPr>
        <w:pStyle w:val="BodyText"/>
      </w:pPr>
      <w:r>
        <w:rPr>
          <w:i/>
        </w:rPr>
        <w:t xml:space="preserve">What can you do about it?</w:t>
      </w:r>
    </w:p>
    <w:p>
      <w:pPr>
        <w:pStyle w:val="BodyText"/>
      </w:pPr>
      <w:r>
        <w:t xml:space="preserve">Additional samples may need to be collected at a later date after which biological communities are not affected by the vegetation removal.</w:t>
      </w:r>
    </w:p>
    <w:p>
      <w:pPr>
        <w:pStyle w:val="Heading3"/>
      </w:pPr>
      <w:bookmarkStart w:id="43" w:name="vector-control-activities"/>
      <w:r>
        <w:t xml:space="preserve">Vector control activities</w:t>
      </w:r>
      <w:bookmarkEnd w:id="43"/>
    </w:p>
    <w:p>
      <w:pPr>
        <w:pStyle w:val="FirstParagraph"/>
      </w:pPr>
      <w:r>
        <w:rPr>
          <w:i/>
        </w:rPr>
        <w:t xml:space="preserve">Why is this a problem?</w:t>
      </w:r>
    </w:p>
    <w:p>
      <w:pPr>
        <w:pStyle w:val="BodyText"/>
      </w:pPr>
      <w:r>
        <w:t xml:space="preserve">Vector control activities are also common in urban streams to control nuisance species that may impact public well-being and health. Pesticides may be applied in some cases, whereas biological controls could be used in others (BTI applications or mosquitofish introductions). In more extreme cases, waterbodies may be diverted or drained to eliminate a water source that acts as a biological vector. In all cases, vector control activities can negatively affect the natural macroinvertebrate community as controls are usually non-specific, causing lower CSCI scores. Evidence of these activities does not invalidate a CSCI score.</w:t>
      </w:r>
    </w:p>
    <w:p>
      <w:pPr>
        <w:pStyle w:val="BodyText"/>
      </w:pPr>
      <w:r>
        <w:rPr>
          <w:i/>
        </w:rPr>
        <w:t xml:space="preserve">Where do you find an answer?</w:t>
      </w:r>
    </w:p>
    <w:p>
      <w:pPr>
        <w:pStyle w:val="BodyText"/>
      </w:pPr>
      <w:r>
        <w:t xml:space="preserve">Records in existing databases, such as the SMC database, can indicate if biological control vectors are present. For example, fish surveys or field notes could indicate if mosquitofish are present at a site. Chemistry data may also indicate if pesticides are present. If none of the above provide clues, municipal agencies that conduct vector control operations could be contacted.</w:t>
      </w:r>
    </w:p>
    <w:p>
      <w:pPr>
        <w:pStyle w:val="BodyText"/>
      </w:pPr>
      <w:r>
        <w:rPr>
          <w:i/>
        </w:rPr>
        <w:t xml:space="preserve">How do you evaluate the answer?</w:t>
      </w:r>
    </w:p>
    <w:p>
      <w:pPr>
        <w:pStyle w:val="BodyText"/>
      </w:pPr>
      <w:r>
        <w:t xml:space="preserve">Any evidence of pesticide application or biological control of disease vectors that has occurred within the same year as sampling collection is likely to influence a CSCI score.</w:t>
      </w:r>
    </w:p>
    <w:p>
      <w:pPr>
        <w:pStyle w:val="BodyText"/>
      </w:pPr>
      <w:r>
        <w:rPr>
          <w:i/>
        </w:rPr>
        <w:t xml:space="preserve">What can you do about it?</w:t>
      </w:r>
    </w:p>
    <w:p>
      <w:pPr>
        <w:pStyle w:val="BodyText"/>
      </w:pPr>
      <w:r>
        <w:t xml:space="preserve">If possible, collect additional samples prior to the implementation of vector control activities.</w:t>
      </w:r>
    </w:p>
    <w:p>
      <w:pPr>
        <w:pStyle w:val="Heading3"/>
      </w:pPr>
      <w:bookmarkStart w:id="44" w:name="X7a386a458ac488878043984ae8cd8d9e46bcd34"/>
      <w:r>
        <w:t xml:space="preserve">Sample collected outside of the typical index period</w:t>
      </w:r>
      <w:bookmarkEnd w:id="44"/>
    </w:p>
    <w:p>
      <w:pPr>
        <w:pStyle w:val="FirstParagraph"/>
      </w:pPr>
      <w:r>
        <w:rPr>
          <w:i/>
        </w:rPr>
        <w:t xml:space="preserve">Why is this a problem?</w:t>
      </w:r>
    </w:p>
    <w:p>
      <w:pPr>
        <w:pStyle w:val="BodyText"/>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(typically May 15 to July 15), and later in this range for higher latitudes. Sampling that occurs outside of this range could produce a sample that is not representative of the macroinvertebrate community for which the CSCI is calculated.</w:t>
      </w:r>
    </w:p>
    <w:p>
      <w:pPr>
        <w:pStyle w:val="BodyText"/>
      </w:pPr>
      <w:r>
        <w:t xml:space="preserve">Sampling outside the index period may invalidate a CSCI score if it results in high numbers of ambiguous taxa, as described above.</w:t>
      </w:r>
    </w:p>
    <w:p>
      <w:pPr>
        <w:pStyle w:val="BodyText"/>
      </w:pPr>
      <w:r>
        <w:rPr>
          <w:i/>
        </w:rPr>
        <w:t xml:space="preserve">Where do you find an answer?</w:t>
      </w:r>
    </w:p>
    <w:p>
      <w:pPr>
        <w:pStyle w:val="BodyText"/>
      </w:pPr>
      <w:r>
        <w:t xml:space="preserve">The date of sampling should coincide with the guidelines outlined above. However, in southern California, these recommended sampling dates are contracted due to more pronounced seasonal flow cycles in this more arid climate. If sampling is well past July or well before April, the likelihood increases of not sampling the community under baseline conditions. Also, see the guidelines above on scour and drought as this often relates directly to the sample period.</w:t>
      </w:r>
    </w:p>
    <w:p>
      <w:pPr>
        <w:pStyle w:val="BodyText"/>
      </w:pPr>
      <w:r>
        <w:rPr>
          <w:i/>
        </w:rPr>
        <w:t xml:space="preserve">How do you evaluate the answer?</w:t>
      </w:r>
    </w:p>
    <w:p>
      <w:pPr>
        <w:pStyle w:val="BodyText"/>
      </w:pPr>
      <w:r>
        <w:t xml:space="preserve">Several studies have shown that the CSCI is generally robust to samples collected outside of the index period, as long as flow conditions are adequate for sampling, and specimens are mature enough to support unambiguous identifications. Refer to criteria about flow and ambiguous taxa for evaluating samples collected outside the normal index period.</w:t>
      </w:r>
    </w:p>
    <w:p>
      <w:pPr>
        <w:pStyle w:val="BodyText"/>
      </w:pPr>
      <w:r>
        <w:rPr>
          <w:i/>
        </w:rPr>
        <w:t xml:space="preserve">What can you do about it?</w:t>
      </w:r>
    </w:p>
    <w:p>
      <w:pPr>
        <w:pStyle w:val="BodyText"/>
      </w:pPr>
      <w:r>
        <w:t xml:space="preserve">Collect additional samples during the recommended sampling period.</w:t>
      </w:r>
    </w:p>
    <w:p>
      <w:pPr>
        <w:pStyle w:val="Heading3"/>
      </w:pPr>
      <w:bookmarkStart w:id="45" w:name="watershed-delineation"/>
      <w:r>
        <w:t xml:space="preserve">Watershed delineation</w:t>
      </w:r>
      <w:bookmarkEnd w:id="45"/>
    </w:p>
    <w:p>
      <w:pPr>
        <w:pStyle w:val="FirstParagraph"/>
      </w:pPr>
      <w:r>
        <w:rPr>
          <w:i/>
        </w:rPr>
        <w:t xml:space="preserve">Why is this a problem?</w:t>
      </w:r>
    </w:p>
    <w:p>
      <w:pPr>
        <w:pStyle w:val="BodyText"/>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12"/>
          <w:ilvl w:val="0"/>
        </w:numPr>
      </w:pPr>
      <w:r>
        <w:t xml:space="preserve">The actual site location is spatially co-located with a stream reach line in a GIS, and vice versa.</w:t>
      </w:r>
    </w:p>
    <w:p>
      <w:pPr>
        <w:pStyle w:val="Compact"/>
        <w:numPr>
          <w:numId w:val="1012"/>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low-topography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rPr>
          <w:i/>
        </w:rPr>
        <w:t xml:space="preserve">Where do you find an answer?</w:t>
      </w:r>
    </w:p>
    <w:p>
      <w:pPr>
        <w:pStyle w:val="BodyText"/>
      </w:pPr>
      <w:r>
        <w:t xml:space="preserve">Obtain the original watershed polygon that was delineated for the site. This file is usually in the SMC database and can be located by contacting SCCWRP staff. Once the file is obtained, use GIS software to overlay the polygon on a base layer that shows stream hydrolines and the surrounding landscape. Visual inspection of the polygon with the landscape will provide some clues about the quality of the delineation.</w:t>
      </w:r>
    </w:p>
    <w:p>
      <w:pPr>
        <w:pStyle w:val="BodyText"/>
      </w:pPr>
      <w:r>
        <w:rPr>
          <w:i/>
        </w:rPr>
        <w:t xml:space="preserve">How do you evaluate the answer?</w:t>
      </w:r>
    </w:p>
    <w:p>
      <w:pPr>
        <w:pStyle w:val="BodyText"/>
      </w:pPr>
      <w:r>
        <w:t xml:space="preserve">Figure</w:t>
      </w:r>
      <w:r>
        <w:t xml:space="preserve"> </w:t>
      </w:r>
      <w:r>
        <w:t xml:space="preserve">7</w:t>
      </w:r>
      <w:r>
        <w:t xml:space="preserve"> </w:t>
      </w:r>
      <w:r>
        <w:t xml:space="preserve">provides some examples of how snapping and quality of the delineation can produce inaccurate watershed polygons. In all four plots, the pink dot represents the latitude/longitude of the recorded site location and the green dot represents the location where the site was snapped to the stream hydroline for the delineation. In Figure</w:t>
      </w:r>
      <w:r>
        <w:t xml:space="preserve"> </w:t>
      </w:r>
      <w:r>
        <w:t xml:space="preserve">7</w:t>
      </w:r>
      <w:r>
        <w:t xml:space="preserve">a, we see a snap that produced a likely realistic representation of the watershed that drained to the site. However, in Figure</w:t>
      </w:r>
      <w:r>
        <w:t xml:space="preserve"> </w:t>
      </w:r>
      <w:r>
        <w:t xml:space="preserve">7</w:t>
      </w:r>
      <w:r>
        <w:t xml:space="preserve">b, we see a problematic snap where the location was shifted upstream to a tributary. In this case, the watershed is an under-representation of what drains to the site. In Figure</w:t>
      </w:r>
      <w:r>
        <w:t xml:space="preserve"> </w:t>
      </w:r>
      <w:r>
        <w:t xml:space="preserve">7</w:t>
      </w:r>
      <w:r>
        <w:t xml:space="preserve">c, we see a site that was manually snapped to a location and the watershed was manually delineated. In Figure</w:t>
      </w:r>
      <w:r>
        <w:t xml:space="preserve"> </w:t>
      </w:r>
      <w:r>
        <w:t xml:space="preserve">7</w:t>
      </w:r>
      <w:r>
        <w:t xml:space="preserve">d, we see the same site but the snap location is likely incorrect and the resulting watershed is likely inaccurate. These final two examples represent the challenges of watershed delineation in developed settings, where manual changes may be needed to create a more realistic interpretation of the watershed.</w:t>
      </w:r>
    </w:p>
    <w:p>
      <w:pPr>
        <w:pStyle w:val="CaptionedFigure"/>
      </w:pPr>
      <w:r>
        <w:drawing>
          <wp:inline>
            <wp:extent cx="4160826" cy="2761610"/>
            <wp:effectExtent b="0" l="0" r="0" t="0"/>
            <wp:docPr descr="Figure 7: Watershed delineation examples showing snapping challenges. The pink dot is the recorded site latitude/longitude and the green dot is the snapped location. The watershed boundaries resulting in each case are outlined in red." title="" id="1" name="Picture"/>
            <a:graphic>
              <a:graphicData uri="http://schemas.openxmlformats.org/drawingml/2006/picture">
                <pic:pic>
                  <pic:nvPicPr>
                    <pic:cNvPr descr="L:/San%20Gabriel%20RSCA_MB/Repositories/SGRrsca/analysis/figures/delinex2.png" id="0" name="Picture"/>
                    <pic:cNvPicPr>
                      <a:picLocks noChangeArrowheads="1" noChangeAspect="1"/>
                    </pic:cNvPicPr>
                  </pic:nvPicPr>
                  <pic:blipFill>
                    <a:blip r:embed="rId46"/>
                    <a:stretch>
                      <a:fillRect/>
                    </a:stretch>
                  </pic:blipFill>
                  <pic:spPr bwMode="auto">
                    <a:xfrm>
                      <a:off x="0" y="0"/>
                      <a:ext cx="4160826" cy="2761610"/>
                    </a:xfrm>
                    <a:prstGeom prst="rect">
                      <a:avLst/>
                    </a:prstGeom>
                    <a:noFill/>
                    <a:ln w="9525">
                      <a:noFill/>
                      <a:headEnd/>
                      <a:tailEnd/>
                    </a:ln>
                  </pic:spPr>
                </pic:pic>
              </a:graphicData>
            </a:graphic>
          </wp:inline>
        </w:drawing>
      </w:r>
    </w:p>
    <w:p>
      <w:pPr>
        <w:pStyle w:val="ImageCaption"/>
      </w:pPr>
      <w:r>
        <w:t xml:space="preserve">Figure 7: Watershed delineation examples showing snapping challenges. The pink dot is the recorded site latitude/longitude and the green dot is the snapped location. The watershed boundaries resulting in each case are outlined in red.</w:t>
      </w:r>
    </w:p>
    <w:p>
      <w:pPr>
        <w:pStyle w:val="BodyText"/>
      </w:pPr>
      <w:r>
        <w:rPr>
          <w:i/>
        </w:rPr>
        <w:t xml:space="preserve">What can you do about it?</w:t>
      </w:r>
    </w:p>
    <w:p>
      <w:pPr>
        <w:pStyle w:val="BodyText"/>
      </w:pPr>
      <w:r>
        <w:t xml:space="preserve">Manual editing of the polygon may be needed if the delineation is inadequate. Alternativaly, follow the procedures in the CSCI interim instructions</w:t>
      </w:r>
      <w:r>
        <w:t xml:space="preserve"> </w:t>
      </w:r>
      <w:r>
        <w:t xml:space="preserve">(Mazor et al. 2018)</w:t>
      </w:r>
      <w:r>
        <w:t xml:space="preserve"> </w:t>
      </w:r>
      <w:r>
        <w:t xml:space="preserve">to delineate a new watershed. In both cases, the GIS predictors obtained from the delineation must be estimated again prior to calculating a new CSCI score.</w:t>
      </w:r>
    </w:p>
    <w:p>
      <w:pPr>
        <w:pStyle w:val="Heading3"/>
      </w:pPr>
      <w:bookmarkStart w:id="47" w:name="tidal-influence-at-a-sample-site"/>
      <w:r>
        <w:t xml:space="preserve">Tidal influence at a sample site</w:t>
      </w:r>
      <w:bookmarkEnd w:id="47"/>
    </w:p>
    <w:p>
      <w:pPr>
        <w:pStyle w:val="FirstParagraph"/>
      </w:pPr>
      <w:r>
        <w:rPr>
          <w:i/>
        </w:rPr>
        <w:t xml:space="preserve">Why is this a problem?</w:t>
      </w:r>
    </w:p>
    <w:p>
      <w:pPr>
        <w:pStyle w:val="BodyText"/>
      </w:pPr>
      <w:r>
        <w:t xml:space="preserve">Streams in close proximity to coastal areas may be tidally-influenced through groundwater or direct exchange through tidal inlets. Although macroinvertebrates communities can thrive in tidally-influenced streams, the CSCI was not calibrated for these locations. Many of the taxa expected to occur in wadeable streams cannot withstand the stresses posed by the high and fluctuating salinity levels these waterbodies exhibit, and so even an unstressed stream would likely have a low CSCI score.</w:t>
      </w:r>
    </w:p>
    <w:p>
      <w:pPr>
        <w:pStyle w:val="BodyText"/>
      </w:pPr>
      <w:r>
        <w:t xml:space="preserve">Evidence of tidal influence</w:t>
      </w:r>
      <w:r>
        <w:t xml:space="preserve"> </w:t>
      </w:r>
      <w:r>
        <w:rPr>
          <w:b/>
        </w:rPr>
        <w:t xml:space="preserve">invalidates</w:t>
      </w:r>
      <w:r>
        <w:t xml:space="preserve"> </w:t>
      </w:r>
      <w:r>
        <w:t xml:space="preserve">a CSCI score, except when the tidal influence is due to human activity (e.g., excessive groundwater pumping leading to saltwater intrusion).</w:t>
      </w:r>
    </w:p>
    <w:p>
      <w:pPr>
        <w:pStyle w:val="BodyText"/>
      </w:pPr>
      <w:r>
        <w:rPr>
          <w:i/>
        </w:rPr>
        <w:t xml:space="preserve">Where do you find an answer?</w:t>
      </w:r>
    </w:p>
    <w:p>
      <w:pPr>
        <w:pStyle w:val="Compact"/>
        <w:numPr>
          <w:numId w:val="1013"/>
          <w:ilvl w:val="0"/>
        </w:numPr>
      </w:pPr>
      <w:r>
        <w:t xml:space="preserve">In some coastal watersheds tidal influence is controlled by drop structures or tidal gates (e.g., the drop structures near the 405 freeway limit the extent of tidal influence on the San Gabriel River). Samples collected downstream of these controls should be considered tidally influenced.</w:t>
      </w:r>
    </w:p>
    <w:p>
      <w:pPr>
        <w:pStyle w:val="Compact"/>
        <w:numPr>
          <w:numId w:val="1013"/>
          <w:ilvl w:val="0"/>
        </w:numPr>
      </w:pPr>
      <w:r>
        <w:t xml:space="preserve">Site is located within mapped estuarine region (</w:t>
      </w:r>
      <w:hyperlink r:id="rId48">
        <w:r>
          <w:rPr>
            <w:rStyle w:val="Hyperlink"/>
          </w:rPr>
          <w:t xml:space="preserve">https://map.dfg.ca.gov/metadata/ds2792.html</w:t>
        </w:r>
      </w:hyperlink>
      <w:r>
        <w:t xml:space="preserve">), immediately contiguous with saline waters, and at elevations within twice the spring tide height for the region.</w:t>
      </w:r>
    </w:p>
    <w:p>
      <w:pPr>
        <w:pStyle w:val="Compact"/>
        <w:numPr>
          <w:numId w:val="1013"/>
          <w:ilvl w:val="0"/>
        </w:numPr>
      </w:pPr>
      <w:r>
        <w:t xml:space="preserve">Field notes or other local expertise suggesting bi-directional flows from tidal exchange or dominance of halophytic vegetation (e.g., pickleweed, marsh cordgrass, or black needle rush/Juncus spp. as a low salinity indicator)</w:t>
      </w:r>
      <w:r>
        <w:rPr>
          <w:rStyle w:val="FootnoteReference"/>
        </w:rPr>
        <w:footnoteReference w:id="49"/>
      </w:r>
    </w:p>
    <w:p>
      <w:pPr>
        <w:pStyle w:val="Compact"/>
        <w:numPr>
          <w:numId w:val="1013"/>
          <w:ilvl w:val="0"/>
        </w:numPr>
      </w:pPr>
      <w:r>
        <w:t xml:space="preserve">The sample has a high abundance of marine or brackish invertebrates, such as polychaete worms (such as Manayunkia, Ficopomatus, or Nereis)</w:t>
      </w:r>
      <m:oMath>
        <m:sSup>
          <m:e>
            <m:r>
              <m:t>​</m:t>
            </m:r>
          </m:e>
          <m:sup>
            <m:r>
              <m:t>1</m:t>
            </m:r>
          </m:sup>
        </m:sSup>
      </m:oMath>
    </w:p>
    <w:p>
      <w:pPr>
        <w:pStyle w:val="Compact"/>
        <w:numPr>
          <w:numId w:val="1013"/>
          <w:ilvl w:val="0"/>
        </w:numPr>
      </w:pPr>
      <w:r>
        <w:t xml:space="preserve">Direct measurements of salinity at a sample site can provide an indication of relative tidal influence. Note that tidal conditions vary daily and with precipitation patterns, so a single measure of salinity may not reflect the gradient of conditions at a site. A complete survey of salinity covering the tidal cycle (e.g., over 12 hours) or, at a minimum, one sample occurring at mean high water, will provide a more complete description of the salinity regime.</w:t>
      </w:r>
    </w:p>
    <w:p>
      <w:pPr>
        <w:pStyle w:val="FirstParagraph"/>
      </w:pPr>
      <w:r>
        <w:rPr>
          <w:i/>
        </w:rPr>
        <w:t xml:space="preserve">How do you evaluate the answer?</w:t>
      </w:r>
    </w:p>
    <w:p>
      <w:pPr>
        <w:pStyle w:val="BodyText"/>
      </w:pPr>
      <w:r>
        <w:t xml:space="preserve">Any indication that the sample site is tidally-influenced is evidence that the sample is not valid for calculating the CSCI, unless as noted above, the tidal-influence is the result of human activity. Specific conductivity measurements in excess of 10,000 uS/cm</w:t>
      </w:r>
      <m:oMath>
        <m:sSup>
          <m:e>
            <m:r>
              <m:t>​</m:t>
            </m:r>
          </m:e>
          <m:sup>
            <m:r>
              <m:t>1</m:t>
            </m:r>
          </m:sup>
        </m:sSup>
      </m:oMath>
      <w:r>
        <w:t xml:space="preserve"> </w:t>
      </w:r>
      <w:r>
        <w:t xml:space="preserve">could be considered tidally-influenced.</w:t>
      </w:r>
    </w:p>
    <w:p>
      <w:pPr>
        <w:pStyle w:val="BodyText"/>
      </w:pPr>
      <w:r>
        <w:rPr>
          <w:i/>
        </w:rPr>
        <w:t xml:space="preserve">What do you do about it?</w:t>
      </w:r>
    </w:p>
    <w:p>
      <w:pPr>
        <w:pStyle w:val="BodyText"/>
      </w:pPr>
      <w:r>
        <w:t xml:space="preserve">Collect additional samples well upstream where the location is not tidally-influenced.</w:t>
      </w:r>
    </w:p>
    <w:p>
      <w:pPr>
        <w:pStyle w:val="Heading3"/>
      </w:pPr>
      <w:bookmarkStart w:id="50" w:name="X4ad1a5aa243a83854c3514fee467a55ab277ccc"/>
      <w:r>
        <w:t xml:space="preserve">Sample collected from a setting where the CSCI is suspected to give low scores</w:t>
      </w:r>
      <w:bookmarkEnd w:id="50"/>
    </w:p>
    <w:p>
      <w:pPr>
        <w:pStyle w:val="FirstParagraph"/>
      </w:pPr>
      <w:r>
        <w:rPr>
          <w:i/>
        </w:rPr>
        <w:t xml:space="preserve">Why is this a problem?</w:t>
      </w:r>
    </w:p>
    <w:p>
      <w:pPr>
        <w:pStyle w:val="BodyText"/>
      </w:pPr>
      <w:r>
        <w:t xml:space="preserve">There are some settings in California where CSCI scores have been hypothesized to be unreliable (e.g., watershed underlain by the Monterey formation or similar recent marine sediments), although there are few studies that have thoroughly explored this issue. In these settings, scores may be depressed because the biological community may be naturally low in diversity and the reference pools do not account for these localized exceptions. For example, the geological setting may be uncharacteristic of the region</w:t>
      </w:r>
      <w:r>
        <w:t xml:space="preserve"> </w:t>
      </w:r>
      <w:r>
        <w:t xml:space="preserve">(e.g., unusual geology types with limited extent, Campbell, McCulloh, and Vedder 2009)</w:t>
      </w:r>
      <w:r>
        <w:t xml:space="preserve">. This setting can influence the physical and chemical characteristics of the stream that structure the diversity of the biological community. This confounds the ability of the CSCI to distinguish between natural and anthropogenic variation, resulting in unreliable scores. Samples collected from such settings may invalidate a CSCI score, or require adjustments for correct interpretation.</w:t>
      </w:r>
    </w:p>
    <w:p>
      <w:pPr>
        <w:pStyle w:val="BodyText"/>
      </w:pPr>
      <w:r>
        <w:rPr>
          <w:i/>
        </w:rPr>
        <w:t xml:space="preserve">Where do you find an answer and how do you evaluate the information?</w:t>
      </w:r>
    </w:p>
    <w:p>
      <w:pPr>
        <w:pStyle w:val="BodyText"/>
      </w:pPr>
      <w:r>
        <w:t xml:space="preserve">Evaluating the potential that natural settings introduce bias to the CSCI or other bioassessment indices requires rigorous study, typically following these steps:</w:t>
      </w:r>
    </w:p>
    <w:p>
      <w:pPr>
        <w:pStyle w:val="Compact"/>
        <w:numPr>
          <w:numId w:val="1014"/>
          <w:ilvl w:val="0"/>
        </w:numPr>
      </w:pPr>
      <w:r>
        <w:t xml:space="preserve">Review the literature to determine if factors related to the setting are known to influence the abundance or distribution of benthic macroinvertebrates. The more relevant the study (e.g., in California or on taxa found in California), the better.</w:t>
      </w:r>
    </w:p>
    <w:p>
      <w:pPr>
        <w:pStyle w:val="Compact"/>
        <w:numPr>
          <w:numId w:val="1014"/>
          <w:ilvl w:val="0"/>
        </w:numPr>
      </w:pPr>
      <w:r>
        <w:t xml:space="preserve">Evaluate scores at reference sites in the unusual setting. If scores are high (e.g., mean close to 1, 90% of scores &gt; 0.79), you have confidence that the CSCI is valid in this setting. Look in</w:t>
      </w:r>
      <w:r>
        <w:t xml:space="preserve"> </w:t>
      </w:r>
      <w:hyperlink r:id="rId51">
        <w:r>
          <w:rPr>
            <w:rStyle w:val="Hyperlink"/>
          </w:rPr>
          <w:t xml:space="preserve">CEDEN</w:t>
        </w:r>
      </w:hyperlink>
      <w:r>
        <w:t xml:space="preserve"> </w:t>
      </w:r>
      <w:r>
        <w:t xml:space="preserve">or the SMC data portal as a preliminary step in finding these sites. Additionally, consult the development data that comes with the</w:t>
      </w:r>
      <w:r>
        <w:t xml:space="preserve"> </w:t>
      </w:r>
      <w:hyperlink r:id="rId52">
        <w:r>
          <w:rPr>
            <w:rStyle w:val="Hyperlink"/>
          </w:rPr>
          <w:t xml:space="preserve">CSCI</w:t>
        </w:r>
      </w:hyperlink>
      <w:r>
        <w:t xml:space="preserve"> </w:t>
      </w:r>
      <w:r>
        <w:t xml:space="preserve">package. Specifically, the</w:t>
      </w:r>
      <w:r>
        <w:t xml:space="preserve"> </w:t>
      </w:r>
      <w:r>
        <w:rPr>
          <w:rStyle w:val="VerbatimChar"/>
        </w:rPr>
        <w:t xml:space="preserve">loadRefBugData()</w:t>
      </w:r>
      <w:r>
        <w:t xml:space="preserve"> </w:t>
      </w:r>
      <w:r>
        <w:t xml:space="preserve">function can be used to view reference taxonomy data or the</w:t>
      </w:r>
      <w:r>
        <w:t xml:space="preserve"> </w:t>
      </w:r>
      <w:r>
        <w:rPr>
          <w:rStyle w:val="VerbatimChar"/>
        </w:rPr>
        <w:t xml:space="preserve">loadRefData()</w:t>
      </w:r>
      <w:r>
        <w:t xml:space="preserve"> </w:t>
      </w:r>
      <w:r>
        <w:t xml:space="preserve">function can be used to view reference site data that were used to build the CSCI. However, keep in mind that if the unusual setting is represented in the CSCI development data set, there is little reason to doubt the applicability of the index in that setting.</w:t>
      </w:r>
    </w:p>
    <w:p>
      <w:pPr>
        <w:pStyle w:val="Compact"/>
        <w:numPr>
          <w:numId w:val="1014"/>
          <w:ilvl w:val="0"/>
        </w:numPr>
      </w:pPr>
      <w:r>
        <w:t xml:space="preserve">If reference sites are unavailable to characterize the unusual setting, the least stressed sites should be identified. If the CSCI scores are high at these sites (e.g., mean close to 1, 90% of scores &gt; 0.79), there is confidence that the CSCI is valid in this setting. However, if these scores are lower, the CSCI may or may not be valid at identifying reference conditions in this setting. Regardless, the scores may still be valid for evaluating relative condition. Consider evaluating if CSCI scores respond negatively to stressor gradients within this setting. If there is large correlation (e.g., R</w:t>
      </w:r>
      <m:oMath>
        <m:sSup>
          <m:e>
            <m:r>
              <m:t>​</m:t>
            </m:r>
          </m:e>
          <m:sup>
            <m:r>
              <m:t>2</m:t>
            </m:r>
          </m:sup>
        </m:sSup>
      </m:oMath>
      <w:r>
        <w:t xml:space="preserve"> </w:t>
      </w:r>
      <w:r>
        <w:t xml:space="preserve">&gt;0.2), the CSCI is likely responding to stress in this setting.</w:t>
      </w:r>
    </w:p>
    <w:p>
      <w:pPr>
        <w:pStyle w:val="Heading3"/>
      </w:pPr>
      <w:bookmarkStart w:id="53" w:name="incorrect-gis-predictors-for-the-csci"/>
      <w:r>
        <w:t xml:space="preserve">Incorrect GIS predictors for the CSCI</w:t>
      </w:r>
      <w:bookmarkEnd w:id="53"/>
    </w:p>
    <w:p>
      <w:pPr>
        <w:pStyle w:val="FirstParagraph"/>
      </w:pPr>
      <w:r>
        <w:rPr>
          <w:i/>
        </w:rPr>
        <w:t xml:space="preserve">Why is this a problem?</w:t>
      </w:r>
    </w:p>
    <w:p>
      <w:pPr>
        <w:pStyle w:val="BodyText"/>
      </w:pPr>
      <w:r>
        <w:t xml:space="preserve">GIS predictors are required for calculating CSCI scores. The CSCI interim intstructions</w:t>
      </w:r>
      <w:r>
        <w:t xml:space="preserve"> </w:t>
      </w:r>
      <w:r>
        <w:t xml:space="preserve">(Mazor et al. 2018)</w:t>
      </w:r>
      <w:r>
        <w:t xml:space="preserve"> </w:t>
      </w:r>
      <w:r>
        <w:t xml:space="preserve">provide information on which GIS metrics are used and how they can be estimated. These predictors include:</w:t>
      </w:r>
    </w:p>
    <w:p>
      <w:pPr>
        <w:pStyle w:val="Compact"/>
        <w:numPr>
          <w:numId w:val="1015"/>
          <w:ilvl w:val="0"/>
        </w:numPr>
      </w:pPr>
      <w:r>
        <w:t xml:space="preserve">site latitude/longitude</w:t>
      </w:r>
    </w:p>
    <w:p>
      <w:pPr>
        <w:pStyle w:val="Compact"/>
        <w:numPr>
          <w:numId w:val="1015"/>
          <w:ilvl w:val="0"/>
        </w:numPr>
      </w:pPr>
      <w:r>
        <w:t xml:space="preserve">site elevation</w:t>
      </w:r>
    </w:p>
    <w:p>
      <w:pPr>
        <w:pStyle w:val="Compact"/>
        <w:numPr>
          <w:numId w:val="1015"/>
          <w:ilvl w:val="0"/>
        </w:numPr>
      </w:pPr>
      <w:r>
        <w:t xml:space="preserve">elevation range</w:t>
      </w:r>
    </w:p>
    <w:p>
      <w:pPr>
        <w:pStyle w:val="Compact"/>
        <w:numPr>
          <w:numId w:val="1015"/>
          <w:ilvl w:val="0"/>
        </w:numPr>
      </w:pPr>
      <w:r>
        <w:t xml:space="preserve">watershed area</w:t>
      </w:r>
    </w:p>
    <w:p>
      <w:pPr>
        <w:pStyle w:val="Compact"/>
        <w:numPr>
          <w:numId w:val="1015"/>
          <w:ilvl w:val="0"/>
        </w:numPr>
      </w:pPr>
      <w:r>
        <w:t xml:space="preserve">average precipitation</w:t>
      </w:r>
    </w:p>
    <w:p>
      <w:pPr>
        <w:pStyle w:val="Compact"/>
        <w:numPr>
          <w:numId w:val="1015"/>
          <w:ilvl w:val="0"/>
        </w:numPr>
      </w:pPr>
      <w:r>
        <w:t xml:space="preserve">average temperature</w:t>
      </w:r>
    </w:p>
    <w:p>
      <w:pPr>
        <w:pStyle w:val="Compact"/>
        <w:numPr>
          <w:numId w:val="1015"/>
          <w:ilvl w:val="0"/>
        </w:numPr>
      </w:pPr>
      <w:r>
        <w:t xml:space="preserve">mean June to September monthly precipitation</w:t>
      </w:r>
    </w:p>
    <w:p>
      <w:pPr>
        <w:pStyle w:val="Compact"/>
        <w:numPr>
          <w:numId w:val="1015"/>
          <w:ilvl w:val="0"/>
        </w:numPr>
      </w:pPr>
      <w:r>
        <w:t xml:space="preserve">average bulk soil density</w:t>
      </w:r>
    </w:p>
    <w:p>
      <w:pPr>
        <w:pStyle w:val="Compact"/>
        <w:numPr>
          <w:numId w:val="1015"/>
          <w:ilvl w:val="0"/>
        </w:numPr>
      </w:pPr>
      <w:r>
        <w:t xml:space="preserve">average soil erodibility factor</w:t>
      </w:r>
    </w:p>
    <w:p>
      <w:pPr>
        <w:pStyle w:val="Compact"/>
        <w:numPr>
          <w:numId w:val="1015"/>
          <w:ilvl w:val="0"/>
        </w:numPr>
      </w:pPr>
      <w:r>
        <w:t xml:space="preserve">average phosphorus geology</w:t>
      </w:r>
    </w:p>
    <w:p>
      <w:pPr>
        <w:pStyle w:val="FirstParagraph"/>
      </w:pPr>
      <w:r>
        <w:t xml:space="preserve">This information is used in the predictive model of the CSCI to help identify an expected macroinvertebrate community based on watershed or other landscape characteristics. If the predictors are inaccurate, then the expected community will no incorrectly predicted and the overall CSCI score will be invalid. Predictors could be inaccurate because of an inaccurate watershed delineation or the predictors do not describe landscape conditions at the time of sampling.</w:t>
      </w:r>
    </w:p>
    <w:p>
      <w:pPr>
        <w:pStyle w:val="BodyText"/>
      </w:pPr>
      <w:r>
        <w:rPr>
          <w:i/>
        </w:rPr>
        <w:t xml:space="preserve">Where do you find an answer?</w:t>
      </w:r>
    </w:p>
    <w:p>
      <w:pPr>
        <w:pStyle w:val="BodyText"/>
      </w:pPr>
      <w:r>
        <w:t xml:space="preserve">The watershed delineation should first be evaluated to determine accuracy, see the section above. Any inaccuracies in the delineation will produce inaccurate GIS predictors. Second, consult the section below on</w:t>
      </w:r>
      <w:r>
        <w:t xml:space="preserve"> </w:t>
      </w:r>
      <w:r>
        <w:t xml:space="preserve">“</w:t>
      </w:r>
      <w:r>
        <w:t xml:space="preserve">has land cover changed recently?</w:t>
      </w:r>
      <w:r>
        <w:t xml:space="preserve">”</w:t>
      </w:r>
      <w:r>
        <w:t xml:space="preserve"> </w:t>
      </w:r>
      <w:r>
        <w:t xml:space="preserve">for the landscape model. This section describes how to validate issues of currency in GIS data.</w:t>
      </w:r>
    </w:p>
    <w:p>
      <w:pPr>
        <w:pStyle w:val="BodyText"/>
      </w:pPr>
      <w:r>
        <w:rPr>
          <w:i/>
        </w:rPr>
        <w:t xml:space="preserve">How do you evaluate the answer?</w:t>
      </w:r>
    </w:p>
    <w:p>
      <w:pPr>
        <w:pStyle w:val="BodyText"/>
      </w:pPr>
      <w:r>
        <w:t xml:space="preserve">Verification for some of the GIS predictors reflect reality requires some background knowledge about the watershed, such as soil characteristics and climate patterns. Other predictors can be quickly verified by manual checks for relative accuracy, such as approximate watershed area or elevation ranges. For example, a large elevation range in a low-topography setting would be suspect.</w:t>
      </w:r>
    </w:p>
    <w:p>
      <w:pPr>
        <w:pStyle w:val="BodyText"/>
      </w:pPr>
      <w:r>
        <w:rPr>
          <w:i/>
        </w:rPr>
        <w:t xml:space="preserve">What do yo do about it?</w:t>
      </w:r>
    </w:p>
    <w:p>
      <w:pPr>
        <w:pStyle w:val="BodyText"/>
      </w:pPr>
      <w:r>
        <w:t xml:space="preserve">In most cases, the watershed delineation is the cause of incorrect GIS predictors. See the previous section regarding bad watershed delineations.</w:t>
      </w:r>
    </w:p>
    <w:p>
      <w:pPr>
        <w:pStyle w:val="Heading2"/>
      </w:pPr>
      <w:bookmarkStart w:id="54" w:name="landscape-model-validation"/>
      <w:r>
        <w:t xml:space="preserve">Landscape model validation</w:t>
      </w:r>
      <w:bookmarkEnd w:id="54"/>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55" w:name="X2561172258e9583562ccb21af866ec65cafdd8d"/>
      <w:r>
        <w:t xml:space="preserve">Sampling reach is atypical of a channel’s overall class (e.g., unconstrained class surrounded by constrained classes)</w:t>
      </w:r>
      <w:bookmarkEnd w:id="55"/>
    </w:p>
    <w:p>
      <w:pPr>
        <w:pStyle w:val="FirstParagraph"/>
      </w:pPr>
      <w:r>
        <w:rPr>
          <w:i/>
        </w:rPr>
        <w:t xml:space="preserve">Why is this a problem?</w:t>
      </w:r>
    </w:p>
    <w:p>
      <w:pPr>
        <w:pStyle w:val="BodyText"/>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rPr>
          <w:i/>
        </w:rPr>
        <w:t xml:space="preserve">Where do you find an answer?</w:t>
      </w:r>
    </w:p>
    <w:p>
      <w:pPr>
        <w:pStyle w:val="BodyText"/>
      </w:pPr>
      <w:r>
        <w:t xml:space="preserve">Viewing an aerial image of land use for a site is the easiest way to assess the validity of an unexpected stream class. The online</w:t>
      </w:r>
      <w:r>
        <w:t xml:space="preserve"> </w:t>
      </w:r>
      <w:hyperlink r:id="rId56">
        <w:r>
          <w:rPr>
            <w:rStyle w:val="Hyperlink"/>
          </w:rPr>
          <w:t xml:space="preserve">SCAPE</w:t>
        </w:r>
      </w:hyperlink>
      <w:r>
        <w:t xml:space="preserve"> </w:t>
      </w:r>
      <w:r>
        <w:t xml:space="preserve">application provides this information for the San Gabriel River Watershed.</w:t>
      </w:r>
    </w:p>
    <w:p>
      <w:pPr>
        <w:pStyle w:val="BodyText"/>
      </w:pPr>
      <w:r>
        <w:t xml:space="preserve">For locations not in the San Gabriel watershed, a</w:t>
      </w:r>
      <w:r>
        <w:t xml:space="preserve"> </w:t>
      </w:r>
      <w:hyperlink r:id="rId57">
        <w:r>
          <w:rPr>
            <w:rStyle w:val="Hyperlink"/>
          </w:rPr>
          <w:t xml:space="preserve">shapefile</w:t>
        </w:r>
      </w:hyperlink>
      <w:r>
        <w:t xml:space="preserve"> </w:t>
      </w:r>
      <w:r>
        <w:t xml:space="preserve">is available for all stream reaches in California where the landscape model was applied.</w:t>
      </w:r>
    </w:p>
    <w:p>
      <w:pPr>
        <w:pStyle w:val="BodyText"/>
      </w:pPr>
      <w:r>
        <w:rPr>
          <w:i/>
        </w:rPr>
        <w:t xml:space="preserve">How do you evaluate the answer?</w:t>
      </w:r>
    </w:p>
    <w:p>
      <w:pPr>
        <w:pStyle w:val="BodyText"/>
      </w:pPr>
      <w:r>
        <w:t xml:space="preserve">As an example, Figure</w:t>
      </w:r>
      <w:r>
        <w:t xml:space="preserve"> </w:t>
      </w:r>
      <w:r>
        <w:t xml:space="preserve">8</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of the landscape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58"/>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w:t>
      </w:r>
    </w:p>
    <w:p>
      <w:pPr>
        <w:pStyle w:val="Heading3"/>
      </w:pPr>
      <w:bookmarkStart w:id="59" w:name="land-cover-has-recently-changed"/>
      <w:r>
        <w:t xml:space="preserve">Land cover has recently changed</w:t>
      </w:r>
      <w:bookmarkEnd w:id="59"/>
    </w:p>
    <w:p>
      <w:pPr>
        <w:pStyle w:val="FirstParagraph"/>
      </w:pPr>
      <w:r>
        <w:rPr>
          <w:i/>
        </w:rPr>
        <w:t xml:space="preserve">Why is this a problem?</w:t>
      </w:r>
    </w:p>
    <w:p>
      <w:pPr>
        <w:pStyle w:val="BodyText"/>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rPr>
          <w:i/>
        </w:rPr>
        <w:t xml:space="preserve">Where do you find an answer?</w:t>
      </w:r>
    </w:p>
    <w:p>
      <w:pPr>
        <w:pStyle w:val="BodyText"/>
      </w:pPr>
      <w:r>
        <w:t xml:space="preserve">The Google Earth (</w:t>
      </w:r>
      <w:hyperlink r:id="rId60">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9</w:t>
      </w:r>
      <w:r>
        <w:t xml:space="preserve"> </w:t>
      </w:r>
      <w:r>
        <w:t xml:space="preserve">shows a screen shot from SCAPE for a current image, including some stream channels in the possibly unconstrained class. In the right image for current conditions, we see a parking lot adjacent to the stream channel. Using Google Earth, we can view an image from 2008 in the left image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19778"/>
            <wp:effectExtent b="0" l="0" r="0" t="0"/>
            <wp:docPr descr="Figure 9: An example showing a (a) sampling location in 2008 and (b) unconstrained channels next to a new parking lot ten years later. Note the absence of the larger parking lot in the earlier photo."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61"/>
                    <a:stretch>
                      <a:fillRect/>
                    </a:stretch>
                  </pic:blipFill>
                  <pic:spPr bwMode="auto">
                    <a:xfrm>
                      <a:off x="0" y="0"/>
                      <a:ext cx="5943600" cy="2519778"/>
                    </a:xfrm>
                    <a:prstGeom prst="rect">
                      <a:avLst/>
                    </a:prstGeom>
                    <a:noFill/>
                    <a:ln w="9525">
                      <a:noFill/>
                      <a:headEnd/>
                      <a:tailEnd/>
                    </a:ln>
                  </pic:spPr>
                </pic:pic>
              </a:graphicData>
            </a:graphic>
          </wp:inline>
        </w:drawing>
      </w:r>
    </w:p>
    <w:p>
      <w:pPr>
        <w:pStyle w:val="ImageCaption"/>
      </w:pPr>
      <w:r>
        <w:t xml:space="preserve">Figure 9: An example showing a (a) sampling location in 2008 and (b) unconstrained channels next to a new parking lot ten years later. Note the absence of the larger parking lot in the earlier photo.</w:t>
      </w:r>
    </w:p>
    <w:p>
      <w:pPr>
        <w:pStyle w:val="BodyText"/>
      </w:pPr>
      <w:r>
        <w:rPr>
          <w:i/>
        </w:rPr>
        <w:t xml:space="preserve">How do you evaluate the answer?</w:t>
      </w:r>
    </w:p>
    <w:p>
      <w:pPr>
        <w:pStyle w:val="BodyText"/>
      </w:pPr>
      <w:r>
        <w:t xml:space="preserve">There is no quantitative approach to verify if the constraint class accurately reflects the current landscape.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 or an alternative classification could be used.</w:t>
      </w:r>
    </w:p>
    <w:p>
      <w:pPr>
        <w:pStyle w:val="BodyText"/>
      </w:pPr>
      <w:r>
        <w:rPr>
          <w:i/>
        </w:rPr>
        <w:t xml:space="preserve">What do you do about it?</w:t>
      </w:r>
    </w:p>
    <w:p>
      <w:pPr>
        <w:pStyle w:val="BodyText"/>
      </w:pPr>
      <w:r>
        <w:t xml:space="preserve">Verify that you agree with the classification or assign a classification that is appropriate for the sampling reach. An example in the appendix describes how constraint classes can assigned manually.</w:t>
      </w:r>
    </w:p>
    <w:p>
      <w:pPr>
        <w:pStyle w:val="Heading3"/>
      </w:pPr>
      <w:bookmarkStart w:id="62" w:name="X2c723189579149e5e90ddd0af9dcbc39e4a19dc"/>
      <w:r>
        <w:t xml:space="preserve">Constraints not captured by the landscape model</w:t>
      </w:r>
      <w:bookmarkEnd w:id="62"/>
    </w:p>
    <w:p>
      <w:pPr>
        <w:pStyle w:val="FirstParagraph"/>
      </w:pPr>
      <w:r>
        <w:rPr>
          <w:i/>
        </w:rPr>
        <w:t xml:space="preserve">Why is this a problem?</w:t>
      </w:r>
    </w:p>
    <w:p>
      <w:pPr>
        <w:pStyle w:val="BodyText"/>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w:t>
      </w:r>
    </w:p>
    <w:p>
      <w:pPr>
        <w:pStyle w:val="BodyText"/>
      </w:pPr>
      <w:r>
        <w:rPr>
          <w:i/>
        </w:rPr>
        <w:t xml:space="preserve">Where do you find and evaluate the answer?</w:t>
      </w:r>
    </w:p>
    <w:p>
      <w:pPr>
        <w:pStyle w:val="BodyText"/>
      </w:pPr>
      <w:r>
        <w:t xml:space="preserve">Evaluate the variables in Table</w:t>
      </w:r>
      <w:r>
        <w:t xml:space="preserve"> </w:t>
      </w:r>
      <w:r>
        <w:t xml:space="preserve">1</w:t>
      </w:r>
      <w:r>
        <w:t xml:space="preserve"> </w:t>
      </w:r>
      <w:r>
        <w:t xml:space="preserve">to determine how well these describe stressor gradients at the site. Consult aerial maps to evaluate current land use and potential stressors that could be affecting the site. For legacy impacts, evaluate historical data to identify stressors that may have had long-term effects on biological condition.</w:t>
      </w:r>
    </w:p>
    <w:p>
      <w:pPr>
        <w:pStyle w:val="BodyText"/>
      </w:pPr>
      <w:r>
        <w:rPr>
          <w:i/>
        </w:rPr>
        <w:t xml:space="preserve">What do you do about it?</w:t>
      </w:r>
    </w:p>
    <w:p>
      <w:pPr>
        <w:pStyle w:val="BodyText"/>
      </w:pPr>
      <w:r>
        <w:t xml:space="preserve">If they are not appropriate, consider that the current classification is invalid and alternative ways to assess constraints could be used (e.g., what is the range of scores for other sites in similar conditions for the region). An example in the appendix describes how constraint classes can assigned manually.</w:t>
      </w:r>
    </w:p>
    <w:p>
      <w:pPr>
        <w:pStyle w:val="Heading3"/>
      </w:pPr>
      <w:bookmarkStart w:id="63" w:name="X08aad51f610898167a5be6c6aa7174a41f70f82"/>
      <w:r>
        <w:t xml:space="preserve">Spatial data for the stream channel doesn’t match the actual location on the landscape</w:t>
      </w:r>
      <w:bookmarkEnd w:id="63"/>
    </w:p>
    <w:p>
      <w:pPr>
        <w:pStyle w:val="FirstParagraph"/>
      </w:pPr>
      <w:r>
        <w:rPr>
          <w:i/>
        </w:rPr>
        <w:t xml:space="preserve">Why is this a problem?</w:t>
      </w:r>
    </w:p>
    <w:p>
      <w:pPr>
        <w:pStyle w:val="BodyText"/>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for the following:</w:t>
      </w:r>
    </w:p>
    <w:p>
      <w:pPr>
        <w:pStyle w:val="Compact"/>
        <w:numPr>
          <w:numId w:val="1016"/>
          <w:ilvl w:val="0"/>
        </w:numPr>
      </w:pPr>
      <w:r>
        <w:t xml:space="preserve">The stream isn’t there anymore. It’s probably underground: 34.075933 -118.562918</w:t>
      </w:r>
    </w:p>
    <w:p>
      <w:pPr>
        <w:pStyle w:val="Compact"/>
        <w:numPr>
          <w:numId w:val="1016"/>
          <w:ilvl w:val="0"/>
        </w:numPr>
      </w:pPr>
      <w:r>
        <w:t xml:space="preserve">The flow line is close to but not exactly on the stream channel, but it probably doesn’t matter (it wouldn’t affect SCAPE classifications): 34.160683 -117.682069</w:t>
      </w:r>
    </w:p>
    <w:p>
      <w:pPr>
        <w:pStyle w:val="Compact"/>
        <w:numPr>
          <w:numId w:val="1016"/>
          <w:ilvl w:val="0"/>
        </w:numPr>
      </w:pPr>
      <w:r>
        <w:t xml:space="preserve">The flow line is close to but not exactly on the stream channel, and this discrepancy could impact the SCAPE classification: [can’t find a good example]</w:t>
      </w:r>
    </w:p>
    <w:p>
      <w:pPr>
        <w:pStyle w:val="Compact"/>
        <w:numPr>
          <w:numId w:val="1016"/>
          <w:ilvl w:val="0"/>
        </w:numPr>
      </w:pPr>
      <w:r>
        <w:t xml:space="preserve">The stream segment crosses from an undeveloped to a developed area, so the classification likely only reflects half the segment (two segments near 34.197959 -118.120379, another at 34.282809)</w:t>
      </w:r>
    </w:p>
    <w:p>
      <w:pPr>
        <w:pStyle w:val="Compact"/>
        <w:numPr>
          <w:numId w:val="1016"/>
          <w:ilvl w:val="0"/>
        </w:numPr>
      </w:pPr>
      <w:r>
        <w:t xml:space="preserve">Braided channel, with different segments having different classifications—only one can prevail! 34.433527 -119.301657</w:t>
      </w:r>
    </w:p>
    <w:p>
      <w:pPr>
        <w:pStyle w:val="FirstParagraph"/>
      </w:pPr>
      <w:r>
        <w:rPr>
          <w:i/>
        </w:rPr>
        <w:t xml:space="preserve">Where do you find the answer?</w:t>
      </w:r>
    </w:p>
    <w:p>
      <w:pPr>
        <w:pStyle w:val="BodyText"/>
      </w:pPr>
      <w:r>
        <w:t xml:space="preserve">Evaluate the NHD data with an aerial map that represents the landscape close to the time of sampling.</w:t>
      </w:r>
    </w:p>
    <w:p>
      <w:pPr>
        <w:pStyle w:val="BodyText"/>
      </w:pPr>
      <w:r>
        <w:rPr>
          <w:i/>
        </w:rPr>
        <w:t xml:space="preserve">How do you evaluate the answer?</w:t>
      </w:r>
    </w:p>
    <w:p>
      <w:pPr>
        <w:pStyle w:val="BodyText"/>
      </w:pPr>
      <w:r>
        <w:t xml:space="preserve">As an example, figure</w:t>
      </w:r>
      <w:r>
        <w:t xml:space="preserve"> </w:t>
      </w:r>
      <w:r>
        <w:t xml:space="preserve">10</w:t>
      </w:r>
      <w:r>
        <w:t xml:space="preserve"> </w:t>
      </w:r>
      <w:r>
        <w:t xml:space="preserve">shows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6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BodyText"/>
      </w:pPr>
      <w:r>
        <w:rPr>
          <w:i/>
        </w:rPr>
        <w:t xml:space="preserve">What do you do about it?</w:t>
      </w:r>
    </w:p>
    <w:p>
      <w:pPr>
        <w:pStyle w:val="Compact"/>
        <w:numPr>
          <w:numId w:val="1017"/>
          <w:ilvl w:val="0"/>
        </w:numPr>
      </w:pPr>
      <w:r>
        <w:t xml:space="preserve">Look for a</w:t>
      </w:r>
      <w:r>
        <w:t xml:space="preserve"> </w:t>
      </w:r>
      <w:r>
        <w:t xml:space="preserve">“</w:t>
      </w:r>
      <w:r>
        <w:t xml:space="preserve">local average</w:t>
      </w:r>
      <w:r>
        <w:t xml:space="preserve">”</w:t>
      </w:r>
      <w:r>
        <w:t xml:space="preserve"> </w:t>
      </w:r>
      <w:r>
        <w:t xml:space="preserve">or apply applications from adjacent segments that better represent the true conditions (see the appendix).</w:t>
      </w:r>
    </w:p>
    <w:p>
      <w:pPr>
        <w:pStyle w:val="Compact"/>
        <w:numPr>
          <w:numId w:val="1017"/>
          <w:ilvl w:val="0"/>
        </w:numPr>
      </w:pPr>
      <w:r>
        <w:t xml:space="preserve">Apply generic</w:t>
      </w:r>
      <w:r>
        <w:t xml:space="preserve"> </w:t>
      </w:r>
      <w:r>
        <w:t xml:space="preserve">“</w:t>
      </w:r>
      <w:r>
        <w:t xml:space="preserve">urban</w:t>
      </w:r>
      <w:r>
        <w:t xml:space="preserve">”</w:t>
      </w:r>
      <w:r>
        <w:t xml:space="preserve"> </w:t>
      </w:r>
      <w:r>
        <w:t xml:space="preserve">or</w:t>
      </w:r>
      <w:r>
        <w:t xml:space="preserve"> </w:t>
      </w:r>
      <w:r>
        <w:t xml:space="preserve">“</w:t>
      </w:r>
      <w:r>
        <w:t xml:space="preserve">ag</w:t>
      </w:r>
      <w:r>
        <w:t xml:space="preserve">”</w:t>
      </w:r>
      <w:r>
        <w:t xml:space="preserve"> </w:t>
      </w:r>
      <w:r>
        <w:t xml:space="preserve">stream derived from global/regional model averages (see the appendix)</w:t>
      </w:r>
    </w:p>
    <w:p>
      <w:pPr>
        <w:pStyle w:val="Compact"/>
        <w:numPr>
          <w:numId w:val="1017"/>
          <w:ilvl w:val="0"/>
        </w:numPr>
      </w:pPr>
      <w:r>
        <w:t xml:space="preserve">Look at channel condition:</w:t>
      </w:r>
    </w:p>
    <w:p>
      <w:pPr>
        <w:pStyle w:val="Compact"/>
        <w:numPr>
          <w:numId w:val="1018"/>
          <w:ilvl w:val="1"/>
        </w:numPr>
      </w:pPr>
      <w:r>
        <w:t xml:space="preserve">Is it engineered? Apply SMC ranges for engineered channels (best for hard-bottom channels, as soft-bottom was too imprecise)</w:t>
      </w:r>
    </w:p>
    <w:p>
      <w:pPr>
        <w:pStyle w:val="Compact"/>
        <w:numPr>
          <w:numId w:val="1018"/>
          <w:ilvl w:val="1"/>
        </w:numPr>
      </w:pPr>
      <w:r>
        <w:t xml:space="preserve">Look at IPI scores/CRAM scores/CRAM attribute scores. Is there a low score below which we are confident that the site is constrained? (see the appendix)</w:t>
      </w:r>
    </w:p>
    <w:p>
      <w:pPr>
        <w:pStyle w:val="Heading3"/>
      </w:pPr>
      <w:bookmarkStart w:id="65" w:name="X2a6d149b3ac6ab74b635693e19a9b7c55a0b5a8"/>
      <w:r>
        <w:t xml:space="preserve">Results from the landscape model are close to key decision points</w:t>
      </w:r>
      <w:bookmarkEnd w:id="65"/>
    </w:p>
    <w:p>
      <w:pPr>
        <w:pStyle w:val="FirstParagraph"/>
      </w:pPr>
      <w:r>
        <w:rPr>
          <w:i/>
        </w:rPr>
        <w:t xml:space="preserve">Why is this a problem?</w:t>
      </w:r>
    </w:p>
    <w:p>
      <w:pPr>
        <w:pStyle w:val="BodyText"/>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rPr>
          <w:i/>
        </w:rPr>
        <w:t xml:space="preserve">Where do you find the answer?</w:t>
      </w:r>
    </w:p>
    <w:p>
      <w:pPr>
        <w:pStyle w:val="BodyText"/>
      </w:pPr>
      <w:r>
        <w:t xml:space="preserve">Identify if the CSCI score or the upper/lower bounds of the expected CSCI scores for the segment are close to decision points. The SCAPE application can provide clues.</w:t>
      </w:r>
    </w:p>
    <w:p>
      <w:pPr>
        <w:pStyle w:val="BodyText"/>
      </w:pPr>
      <w:r>
        <w:rPr>
          <w:i/>
        </w:rPr>
        <w:t xml:space="preserve">How do you evaluate the answer?</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66"/>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w:t>
      </w:r>
    </w:p>
    <w:p>
      <w:pPr>
        <w:pStyle w:val="BodyText"/>
      </w:pPr>
      <w:r>
        <w:rPr>
          <w:i/>
        </w:rPr>
        <w:t xml:space="preserve">What do you do about it?</w:t>
      </w:r>
    </w:p>
    <w:p>
      <w:pPr>
        <w:pStyle w:val="BodyText"/>
      </w:pPr>
      <w:r>
        <w:t xml:space="preserve">If the stream class does not change with slightly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67" w:name="data-sources"/>
      <w:r>
        <w:t xml:space="preserve">Data sources</w:t>
      </w:r>
      <w:bookmarkEnd w:id="67"/>
    </w:p>
    <w:p>
      <w:pPr>
        <w:pStyle w:val="FirstParagraph"/>
      </w:pPr>
      <w:r>
        <w:t xml:space="preserve">The following is a list of resources that can provide information to address the validation questions.</w:t>
      </w:r>
    </w:p>
    <w:p>
      <w:pPr>
        <w:pStyle w:val="Compact"/>
        <w:numPr>
          <w:numId w:val="1019"/>
          <w:ilvl w:val="0"/>
        </w:numPr>
      </w:pPr>
      <w:r>
        <w:t xml:space="preserve">CSCI metadata- consult CSCI SOP in</w:t>
      </w:r>
      <w:r>
        <w:t xml:space="preserve"> </w:t>
      </w:r>
      <w:r>
        <w:t xml:space="preserve">(Mazor et al. 2018)</w:t>
      </w:r>
      <w:r>
        <w:t xml:space="preserve"> </w:t>
      </w:r>
      <w:r>
        <w:t xml:space="preserve">and package documentation on</w:t>
      </w:r>
      <w:r>
        <w:t xml:space="preserve"> </w:t>
      </w:r>
      <w:hyperlink r:id="rId68">
        <w:r>
          <w:rPr>
            <w:rStyle w:val="Hyperlink"/>
          </w:rPr>
          <w:t xml:space="preserve">GitHub</w:t>
        </w:r>
      </w:hyperlink>
    </w:p>
    <w:p>
      <w:pPr>
        <w:pStyle w:val="Compact"/>
        <w:numPr>
          <w:numId w:val="1019"/>
          <w:ilvl w:val="0"/>
        </w:numPr>
      </w:pPr>
      <w:hyperlink r:id="rId69">
        <w:r>
          <w:rPr>
            <w:rStyle w:val="Hyperlink"/>
          </w:rPr>
          <w:t xml:space="preserve">SCAPE</w:t>
        </w:r>
      </w:hyperlink>
      <w:r>
        <w:t xml:space="preserve"> </w:t>
      </w:r>
      <w:r>
        <w:t xml:space="preserve">website</w:t>
      </w:r>
    </w:p>
    <w:p>
      <w:pPr>
        <w:pStyle w:val="Compact"/>
        <w:numPr>
          <w:numId w:val="1019"/>
          <w:ilvl w:val="0"/>
        </w:numPr>
      </w:pPr>
      <w:r>
        <w:t xml:space="preserve">Reference site information - check the</w:t>
      </w:r>
      <w:r>
        <w:t xml:space="preserve"> </w:t>
      </w:r>
      <w:r>
        <w:rPr>
          <w:rStyle w:val="VerbatimChar"/>
        </w:rPr>
        <w:t xml:space="preserve">loadRefData()</w:t>
      </w:r>
      <w:r>
        <w:t xml:space="preserve"> </w:t>
      </w:r>
      <w:r>
        <w:t xml:space="preserve">or</w:t>
      </w:r>
      <w:r>
        <w:t xml:space="preserve"> </w:t>
      </w:r>
      <w:r>
        <w:rPr>
          <w:rStyle w:val="VerbatimChar"/>
        </w:rPr>
        <w:t xml:space="preserve">loadRefBugData()</w:t>
      </w:r>
      <w:r>
        <w:t xml:space="preserve"> </w:t>
      </w:r>
      <w:r>
        <w:t xml:space="preserve">in the CSCI package</w:t>
      </w:r>
    </w:p>
    <w:p>
      <w:pPr>
        <w:pStyle w:val="Compact"/>
        <w:numPr>
          <w:numId w:val="1019"/>
          <w:ilvl w:val="0"/>
        </w:numPr>
      </w:pPr>
      <w:r>
        <w:t xml:space="preserve">USGS stream gauge data: can be downloaded using the</w:t>
      </w:r>
      <w:r>
        <w:t xml:space="preserve"> </w:t>
      </w:r>
      <w:hyperlink r:id="rId34">
        <w:r>
          <w:rPr>
            <w:rStyle w:val="VerbatimChar"/>
            <w:rStyle w:val="Hyperlink"/>
          </w:rPr>
          <w:t xml:space="preserve">dataRetrieval</w:t>
        </w:r>
      </w:hyperlink>
      <w:r>
        <w:t xml:space="preserve"> </w:t>
      </w:r>
      <w:r>
        <w:t xml:space="preserve">R package</w:t>
      </w:r>
      <w:r>
        <w:t xml:space="preserve"> </w:t>
      </w:r>
      <w:r>
        <w:t xml:space="preserve">(De Cicco et al. 2018)</w:t>
      </w:r>
      <w:r>
        <w:t xml:space="preserve"> </w:t>
      </w:r>
      <w:r>
        <w:t xml:space="preserve">or manually from the</w:t>
      </w:r>
      <w:r>
        <w:t xml:space="preserve"> </w:t>
      </w:r>
      <w:hyperlink r:id="rId70">
        <w:r>
          <w:rPr>
            <w:rStyle w:val="Hyperlink"/>
          </w:rPr>
          <w:t xml:space="preserve">NWIS</w:t>
        </w:r>
      </w:hyperlink>
      <w:r>
        <w:t xml:space="preserve"> </w:t>
      </w:r>
      <w:r>
        <w:t xml:space="preserve">website</w:t>
      </w:r>
    </w:p>
    <w:p>
      <w:pPr>
        <w:pStyle w:val="Compact"/>
        <w:numPr>
          <w:numId w:val="1019"/>
          <w:ilvl w:val="0"/>
        </w:numPr>
      </w:pPr>
      <w:r>
        <w:t xml:space="preserve">Calculate drought severity indices:</w:t>
      </w:r>
      <w:r>
        <w:t xml:space="preserve"> </w:t>
      </w:r>
      <w:hyperlink r:id="rId38">
        <w:r>
          <w:rPr>
            <w:rStyle w:val="Hyperlink"/>
          </w:rPr>
          <w:t xml:space="preserve">https://www.drought.gov/drought/climate-and-drought-indices-python</w:t>
        </w:r>
      </w:hyperlink>
    </w:p>
    <w:p>
      <w:pPr>
        <w:pStyle w:val="Compact"/>
        <w:numPr>
          <w:numId w:val="1019"/>
          <w:ilvl w:val="0"/>
        </w:numPr>
      </w:pPr>
      <w:r>
        <w:t xml:space="preserve">GIS data</w:t>
      </w:r>
    </w:p>
    <w:p>
      <w:pPr>
        <w:pStyle w:val="Compact"/>
        <w:numPr>
          <w:numId w:val="1020"/>
          <w:ilvl w:val="1"/>
        </w:numPr>
      </w:pPr>
      <w:hyperlink r:id="rId71">
        <w:r>
          <w:rPr>
            <w:rStyle w:val="Hyperlink"/>
          </w:rPr>
          <w:t xml:space="preserve">StreamCat</w:t>
        </w:r>
      </w:hyperlink>
      <w:r>
        <w:t xml:space="preserve"> </w:t>
      </w:r>
      <w:r>
        <w:t xml:space="preserve">watershed data</w:t>
      </w:r>
    </w:p>
    <w:p>
      <w:pPr>
        <w:pStyle w:val="Compact"/>
        <w:numPr>
          <w:numId w:val="1020"/>
          <w:ilvl w:val="1"/>
        </w:numPr>
      </w:pPr>
      <w:hyperlink r:id="rId72">
        <w:r>
          <w:rPr>
            <w:rStyle w:val="Hyperlink"/>
          </w:rPr>
          <w:t xml:space="preserve">NHD hydrography</w:t>
        </w:r>
      </w:hyperlink>
      <w:r>
        <w:t xml:space="preserve"> </w:t>
      </w:r>
      <w:r>
        <w:t xml:space="preserve">layers</w:t>
      </w:r>
    </w:p>
    <w:p>
      <w:pPr>
        <w:pStyle w:val="Compact"/>
        <w:numPr>
          <w:numId w:val="1020"/>
          <w:ilvl w:val="1"/>
        </w:numPr>
      </w:pPr>
      <w:r>
        <w:t xml:space="preserve">Catchment/Watershed layers - consult SMC database or explore with</w:t>
      </w:r>
      <w:r>
        <w:t xml:space="preserve"> </w:t>
      </w:r>
      <w:hyperlink r:id="rId73">
        <w:r>
          <w:rPr>
            <w:rStyle w:val="Hyperlink"/>
          </w:rPr>
          <w:t xml:space="preserve">Streamstats</w:t>
        </w:r>
      </w:hyperlink>
    </w:p>
    <w:p>
      <w:pPr>
        <w:pStyle w:val="Compact"/>
        <w:numPr>
          <w:numId w:val="1020"/>
          <w:ilvl w:val="1"/>
        </w:numPr>
      </w:pPr>
      <w:r>
        <w:t xml:space="preserve">Land use/land cover data - National Land Cover Database</w:t>
      </w:r>
      <w:r>
        <w:t xml:space="preserve"> </w:t>
      </w:r>
      <w:hyperlink r:id="rId74">
        <w:r>
          <w:rPr>
            <w:rStyle w:val="Hyperlink"/>
          </w:rPr>
          <w:t xml:space="preserve">2006</w:t>
        </w:r>
      </w:hyperlink>
      <w:r>
        <w:t xml:space="preserve">,</w:t>
      </w:r>
      <w:r>
        <w:t xml:space="preserve"> </w:t>
      </w:r>
      <w:hyperlink r:id="rId75">
        <w:r>
          <w:rPr>
            <w:rStyle w:val="Hyperlink"/>
          </w:rPr>
          <w:t xml:space="preserve">2011</w:t>
        </w:r>
      </w:hyperlink>
      <w:r>
        <w:t xml:space="preserve">,</w:t>
      </w:r>
      <w:r>
        <w:t xml:space="preserve"> </w:t>
      </w:r>
      <w:hyperlink r:id="rId76">
        <w:r>
          <w:rPr>
            <w:rStyle w:val="Hyperlink"/>
          </w:rPr>
          <w:t xml:space="preserve">2016</w:t>
        </w:r>
      </w:hyperlink>
    </w:p>
    <w:p>
      <w:pPr>
        <w:pStyle w:val="Compact"/>
        <w:numPr>
          <w:numId w:val="1020"/>
          <w:ilvl w:val="1"/>
        </w:numPr>
      </w:pPr>
      <w:r>
        <w:t xml:space="preserve">GIS metrics for CSCI - consult SMC database</w:t>
      </w:r>
    </w:p>
    <w:p>
      <w:pPr>
        <w:pStyle w:val="Compact"/>
        <w:numPr>
          <w:numId w:val="1020"/>
          <w:ilvl w:val="1"/>
        </w:numPr>
      </w:pPr>
      <w:r>
        <w:t xml:space="preserve">Google imagery and</w:t>
      </w:r>
      <w:r>
        <w:t xml:space="preserve"> </w:t>
      </w:r>
      <w:hyperlink r:id="rId77">
        <w:r>
          <w:rPr>
            <w:rStyle w:val="Hyperlink"/>
          </w:rPr>
          <w:t xml:space="preserve">time slider</w:t>
        </w:r>
      </w:hyperlink>
      <w:r>
        <w:t xml:space="preserve"> </w:t>
      </w:r>
      <w:r>
        <w:t xml:space="preserve">- available through</w:t>
      </w:r>
      <w:r>
        <w:t xml:space="preserve"> </w:t>
      </w:r>
      <w:hyperlink r:id="rId60">
        <w:r>
          <w:rPr>
            <w:rStyle w:val="Hyperlink"/>
          </w:rPr>
          <w:t xml:space="preserve">Google Earth</w:t>
        </w:r>
      </w:hyperlink>
    </w:p>
    <w:p>
      <w:pPr>
        <w:pStyle w:val="Compact"/>
        <w:numPr>
          <w:numId w:val="1019"/>
          <w:ilvl w:val="0"/>
        </w:numPr>
      </w:pPr>
      <w:r>
        <w:t xml:space="preserve">Field data</w:t>
      </w:r>
    </w:p>
    <w:p>
      <w:pPr>
        <w:pStyle w:val="Compact"/>
        <w:numPr>
          <w:numId w:val="1021"/>
          <w:ilvl w:val="1"/>
        </w:numPr>
      </w:pPr>
      <w:hyperlink r:id="rId78">
        <w:r>
          <w:rPr>
            <w:rStyle w:val="Hyperlink"/>
          </w:rPr>
          <w:t xml:space="preserve">SWAMP</w:t>
        </w:r>
      </w:hyperlink>
      <w:r>
        <w:t xml:space="preserve">, SMC Data Portal,</w:t>
      </w:r>
      <w:r>
        <w:t xml:space="preserve"> </w:t>
      </w:r>
      <w:hyperlink r:id="rId51">
        <w:r>
          <w:rPr>
            <w:rStyle w:val="Hyperlink"/>
          </w:rPr>
          <w:t xml:space="preserve">CEDEN</w:t>
        </w:r>
      </w:hyperlink>
    </w:p>
    <w:p>
      <w:pPr>
        <w:pStyle w:val="Compact"/>
        <w:numPr>
          <w:numId w:val="1019"/>
          <w:ilvl w:val="0"/>
        </w:numPr>
      </w:pPr>
      <w:r>
        <w:t xml:space="preserve">Local knowledge</w:t>
      </w:r>
    </w:p>
    <w:p>
      <w:pPr>
        <w:pStyle w:val="Compact"/>
        <w:numPr>
          <w:numId w:val="1022"/>
          <w:ilvl w:val="1"/>
        </w:numPr>
      </w:pPr>
      <w:r>
        <w:t xml:space="preserve">Field notes</w:t>
      </w:r>
    </w:p>
    <w:p>
      <w:pPr>
        <w:pStyle w:val="Compact"/>
        <w:numPr>
          <w:numId w:val="1022"/>
          <w:ilvl w:val="1"/>
        </w:numPr>
      </w:pPr>
      <w:r>
        <w:t xml:space="preserve">Site photos</w:t>
      </w:r>
    </w:p>
    <w:p>
      <w:pPr>
        <w:pStyle w:val="Compact"/>
        <w:numPr>
          <w:numId w:val="1019"/>
          <w:ilvl w:val="0"/>
        </w:numPr>
      </w:pPr>
      <w:r>
        <w:t xml:space="preserve">Additional external datasets</w:t>
      </w:r>
    </w:p>
    <w:p>
      <w:pPr>
        <w:pStyle w:val="Compact"/>
        <w:numPr>
          <w:numId w:val="1023"/>
          <w:ilvl w:val="1"/>
        </w:numPr>
      </w:pPr>
      <w:r>
        <w:t xml:space="preserve">Weather conditions (</w:t>
      </w:r>
      <w:hyperlink r:id="rId79">
        <w:r>
          <w:rPr>
            <w:rStyle w:val="Hyperlink"/>
          </w:rPr>
          <w:t xml:space="preserve">noaa.gov/weather</w:t>
        </w:r>
      </w:hyperlink>
      <w:r>
        <w:t xml:space="preserve">,</w:t>
      </w:r>
      <w:r>
        <w:t xml:space="preserve"> </w:t>
      </w:r>
      <w:hyperlink r:id="rId80">
        <w:r>
          <w:rPr>
            <w:rStyle w:val="Hyperlink"/>
          </w:rPr>
          <w:t xml:space="preserve">NOAA stations</w:t>
        </w:r>
      </w:hyperlink>
      <w:r>
        <w:t xml:space="preserve">)</w:t>
      </w:r>
    </w:p>
    <w:p>
      <w:pPr>
        <w:pStyle w:val="Compact"/>
        <w:numPr>
          <w:numId w:val="1023"/>
          <w:ilvl w:val="1"/>
        </w:numPr>
      </w:pPr>
      <w:r>
        <w:t xml:space="preserve">USGS</w:t>
      </w:r>
      <w:r>
        <w:t xml:space="preserve"> </w:t>
      </w:r>
      <w:hyperlink r:id="rId81">
        <w:r>
          <w:rPr>
            <w:rStyle w:val="Hyperlink"/>
          </w:rPr>
          <w:t xml:space="preserve">flow stations</w:t>
        </w:r>
      </w:hyperlink>
    </w:p>
    <w:p>
      <w:pPr>
        <w:pStyle w:val="Compact"/>
        <w:numPr>
          <w:numId w:val="1023"/>
          <w:ilvl w:val="1"/>
        </w:numPr>
      </w:pPr>
      <w:hyperlink r:id="rId37">
        <w:r>
          <w:rPr>
            <w:rStyle w:val="Hyperlink"/>
          </w:rPr>
          <w:t xml:space="preserve">weekly drought map</w:t>
        </w:r>
      </w:hyperlink>
    </w:p>
    <w:p>
      <w:pPr>
        <w:pStyle w:val="Compact"/>
        <w:numPr>
          <w:numId w:val="1023"/>
          <w:ilvl w:val="1"/>
        </w:numPr>
      </w:pPr>
      <w:r>
        <w:t xml:space="preserve">Fire perimeters at</w:t>
      </w:r>
      <w:r>
        <w:t xml:space="preserve"> </w:t>
      </w:r>
      <w:hyperlink r:id="rId41">
        <w:r>
          <w:rPr>
            <w:rStyle w:val="Hyperlink"/>
          </w:rPr>
          <w:t xml:space="preserve">Cal Fire Hub</w:t>
        </w:r>
      </w:hyperlink>
    </w:p>
    <w:p>
      <w:pPr>
        <w:pStyle w:val="Compact"/>
        <w:numPr>
          <w:numId w:val="1023"/>
          <w:ilvl w:val="1"/>
        </w:numPr>
      </w:pPr>
      <w:hyperlink r:id="rId82">
        <w:r>
          <w:rPr>
            <w:rStyle w:val="Hyperlink"/>
          </w:rPr>
          <w:t xml:space="preserve">Mining data</w:t>
        </w:r>
      </w:hyperlink>
    </w:p>
    <w:p>
      <w:pPr>
        <w:pStyle w:val="Compact"/>
        <w:numPr>
          <w:numId w:val="1023"/>
          <w:ilvl w:val="1"/>
        </w:numPr>
      </w:pPr>
      <w:r>
        <w:t xml:space="preserve">Timber harvest/silviculture data - from</w:t>
      </w:r>
      <w:r>
        <w:t xml:space="preserve"> </w:t>
      </w:r>
      <w:hyperlink r:id="rId83">
        <w:r>
          <w:rPr>
            <w:rStyle w:val="Hyperlink"/>
          </w:rPr>
          <w:t xml:space="preserve">USDA Forestry Service</w:t>
        </w:r>
      </w:hyperlink>
    </w:p>
    <w:p>
      <w:pPr>
        <w:pStyle w:val="Heading1"/>
      </w:pPr>
      <w:bookmarkStart w:id="84" w:name="high-priority-sites-in-sgr-watershed"/>
      <w:r>
        <w:t xml:space="preserve">High priority sites in SGR watershed</w:t>
      </w:r>
      <w:bookmarkEnd w:id="84"/>
    </w:p>
    <w:p>
      <w:pPr>
        <w:pStyle w:val="Compact"/>
        <w:numPr>
          <w:numId w:val="1024"/>
          <w:ilvl w:val="0"/>
        </w:numPr>
      </w:pPr>
      <w:r>
        <w:t xml:space="preserve">405CE0280, SMC00480, SMC00144, SMC02972, SMC04524, SMC06496</w:t>
      </w:r>
    </w:p>
    <w:p>
      <w:pPr>
        <w:pStyle w:val="Compact"/>
        <w:numPr>
          <w:numId w:val="1024"/>
          <w:ilvl w:val="0"/>
        </w:numPr>
      </w:pPr>
      <w:r>
        <w:t xml:space="preserve">Why are these high priority?</w:t>
      </w:r>
    </w:p>
    <w:p>
      <w:pPr>
        <w:pStyle w:val="Compact"/>
        <w:numPr>
          <w:numId w:val="1024"/>
          <w:ilvl w:val="0"/>
        </w:numPr>
      </w:pPr>
      <w:r>
        <w:t xml:space="preserve">Validate CSCI/LSM results for each using available data to demonstrate the process</w:t>
      </w:r>
    </w:p>
    <w:p>
      <w:pPr>
        <w:pStyle w:val="Compact"/>
        <w:numPr>
          <w:numId w:val="1024"/>
          <w:ilvl w:val="0"/>
        </w:numPr>
      </w:pPr>
      <w:r>
        <w:t xml:space="preserve">What conclusions are made?</w:t>
      </w:r>
    </w:p>
    <w:p>
      <w:pPr>
        <w:pStyle w:val="Heading1"/>
      </w:pPr>
      <w:bookmarkStart w:id="85" w:name="appendix"/>
      <w:r>
        <w:t xml:space="preserve">Appendix</w:t>
      </w:r>
      <w:bookmarkEnd w:id="85"/>
    </w:p>
    <w:p>
      <w:pPr>
        <w:pStyle w:val="Heading2"/>
      </w:pPr>
      <w:bookmarkStart w:id="86" w:name="Xe12c978708c186d7d15929ac9e424eb9df3ce2f"/>
      <w:r>
        <w:t xml:space="preserve">Evaluating sample count effects on CSCI scores</w:t>
      </w:r>
      <w:bookmarkEnd w:id="86"/>
    </w:p>
    <w:p>
      <w:pPr>
        <w:pStyle w:val="FirstParagraph"/>
      </w:pPr>
      <w:r>
        <w:t xml:space="preserve">An analysis of the effect on CSCI scores of systematically reducing the sample count well below 600 individuals for several sites is provided in the appendix. Figure</w:t>
      </w:r>
      <w:r>
        <w:t xml:space="preserve"> </w:t>
      </w:r>
      <w:r>
        <w:t xml:space="preserve">12</w:t>
      </w:r>
      <w:r>
        <w:t xml:space="preserve"> </w:t>
      </w:r>
      <w:r>
        <w:t xml:space="preserve">was created by taking subsamples of the total sample size for six different sites with a range of CSCI scores (horizontal dashed lines in Figure</w:t>
      </w:r>
      <w:r>
        <w:t xml:space="preserve"> </w:t>
      </w:r>
      <w:r>
        <w:t xml:space="preserve">12</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12</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12</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25"/>
          <w:ilvl w:val="0"/>
        </w:numPr>
      </w:pPr>
      <w:r>
        <w:t xml:space="preserve">CSCI scores are generally within ten percent of the actual with sample counts of 250 or more</w:t>
      </w:r>
    </w:p>
    <w:p>
      <w:pPr>
        <w:numPr>
          <w:numId w:val="1025"/>
          <w:ilvl w:val="0"/>
        </w:numPr>
      </w:pPr>
      <w:r>
        <w:t xml:space="preserve">Changes in CSCI score with lower samples are similar for high or low quality sites, however;</w:t>
      </w:r>
    </w:p>
    <w:p>
      <w:pPr>
        <w:numPr>
          <w:numId w:val="1025"/>
          <w:ilvl w:val="0"/>
        </w:numPr>
      </w:pPr>
      <w:r>
        <w:t xml:space="preserve">Sites with very low scores and very low richness are minimally affected by changes in sample counts.</w:t>
      </w:r>
    </w:p>
    <w:p>
      <w:pPr>
        <w:numPr>
          <w:numId w:val="1025"/>
          <w:ilvl w:val="0"/>
        </w:numPr>
      </w:pPr>
      <w:r>
        <w:t xml:space="preserve">Precision decreases with lower sample size, although variation is typically less than 10% of the true mean with sample sizes of 200 or more.</w:t>
      </w:r>
    </w:p>
    <w:p>
      <w:pPr>
        <w:pStyle w:val="CaptionedFigure"/>
      </w:pPr>
      <w:r>
        <w:drawing>
          <wp:inline>
            <wp:extent cx="5943600" cy="2431472"/>
            <wp:effectExtent b="0" l="0" r="0" t="0"/>
            <wp:docPr descr="Figure 12: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87"/>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12: Effects of reducing sample size on CSCI scores.</w:t>
      </w:r>
    </w:p>
    <w:p>
      <w:pPr>
        <w:pStyle w:val="Heading2"/>
      </w:pPr>
      <w:bookmarkStart w:id="88" w:name="Xac0512b4fee4e082c00ad5cdfc63597d412fffd"/>
      <w:r>
        <w:t xml:space="preserve">Evaluating ambiguous taxa effects on CSCI scores</w:t>
      </w:r>
      <w:bookmarkEnd w:id="88"/>
    </w:p>
    <w:p>
      <w:pPr>
        <w:pStyle w:val="FirstParagraph"/>
      </w:pPr>
      <w:r>
        <w:t xml:space="preserve">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13</w:t>
      </w:r>
      <w:r>
        <w:t xml:space="preserve">a,b) and the coefficient of variation associated with the 100 random samples (Figures</w:t>
      </w:r>
      <w:r>
        <w:t xml:space="preserve"> </w:t>
      </w:r>
      <w:r>
        <w:t xml:space="preserve">13</w:t>
      </w:r>
      <w:r>
        <w:t xml:space="preserve">c).</w:t>
      </w:r>
    </w:p>
    <w:p>
      <w:pPr>
        <w:pStyle w:val="BodyText"/>
      </w:pPr>
      <w:r>
        <w:t xml:space="preserve">Based on the above analyses, we recommend a maximum percentage of ambiguous taxa not to exceed 50% (i.e., percent of identified taxa not to fall below 50%). Details include:</w:t>
      </w:r>
    </w:p>
    <w:p>
      <w:pPr>
        <w:numPr>
          <w:numId w:val="1026"/>
          <w:ilvl w:val="0"/>
        </w:numPr>
      </w:pPr>
      <w:r>
        <w:t xml:space="preserve">Increasing ambiguity caused a decrease in CSCI scores from the true estimates</w:t>
      </w:r>
    </w:p>
    <w:p>
      <w:pPr>
        <w:numPr>
          <w:numId w:val="1026"/>
          <w:ilvl w:val="0"/>
        </w:numPr>
      </w:pPr>
      <w:r>
        <w:t xml:space="preserve">CSCI scores are generally within ten percent of the actual if the ambiguous taxa are less than 50-60% of the total sample</w:t>
      </w:r>
    </w:p>
    <w:p>
      <w:pPr>
        <w:numPr>
          <w:numId w:val="1026"/>
          <w:ilvl w:val="0"/>
        </w:numPr>
      </w:pPr>
      <w:r>
        <w:t xml:space="preserve">Precision decreases with more ambiguous taxa, although variation is typically less than 10% of the true mean if at least 30-40% of the sample contains unambiguous taxa.</w:t>
      </w:r>
    </w:p>
    <w:p>
      <w:pPr>
        <w:pStyle w:val="CaptionedFigure"/>
      </w:pPr>
      <w:r>
        <w:drawing>
          <wp:inline>
            <wp:extent cx="5943600" cy="2431472"/>
            <wp:effectExtent b="0" l="0" r="0" t="0"/>
            <wp:docPr descr="Figure 13: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89"/>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13: Effects of introducing ambiguous taxa on CSCI scores.</w:t>
      </w:r>
    </w:p>
    <w:p>
      <w:pPr>
        <w:pStyle w:val="Heading2"/>
      </w:pPr>
      <w:bookmarkStart w:id="90" w:name="assign-constraint-classes-manually"/>
      <w:r>
        <w:t xml:space="preserve">Assign constraint classes manually</w:t>
      </w:r>
      <w:bookmarkEnd w:id="90"/>
    </w:p>
    <w:p>
      <w:pPr>
        <w:pStyle w:val="FirstParagraph"/>
      </w:pPr>
      <w:r>
        <w:t xml:space="preserve">Some stream segments were not classified following application of the landscape model to the statewide hydrography dataset. Unclassifiable segments occurred if StreamCat data</w:t>
      </w:r>
      <w:r>
        <w:t xml:space="preserve"> </w:t>
      </w:r>
      <w:r>
        <w:t xml:space="preserve">(Hill et al. 2016)</w:t>
      </w:r>
      <w:r>
        <w:t xml:space="preserve"> </w:t>
      </w:r>
      <w:r>
        <w:t xml:space="preserve">were unavailable to predict bioassessment expectations using the landscape model or if a segment was excluded from the NHD-plus dataset</w:t>
      </w:r>
      <w:r>
        <w:t xml:space="preserve"> </w:t>
      </w:r>
      <w:r>
        <w:t xml:space="preserve">(McKay et al. 2012)</w:t>
      </w:r>
      <w:r>
        <w:t xml:space="preserve"> </w:t>
      </w:r>
      <w:r>
        <w:t xml:space="preserve">(typically, small headwater streams). The former was more common, particularly in developed areas where canals and ditches were sometimes excluded from the natural stream network. Overall, unclassified segments were not common in the statewide dataset but they may have regional importance depending on needs of local management groups. Approximately 15% of the segments in the San Gabriel River watershed were unclassifiable and a method for manually assigning a classification follows.</w:t>
      </w:r>
    </w:p>
    <w:p>
      <w:pPr>
        <w:pStyle w:val="BodyText"/>
      </w:pPr>
      <w:r>
        <w:t xml:space="preserve">We assigned biological expectations to unclassified segments in</w:t>
      </w:r>
      <w:r>
        <w:t xml:space="preserve"> </w:t>
      </w:r>
      <w:r>
        <w:t xml:space="preserve">“</w:t>
      </w:r>
      <w:r>
        <w:t xml:space="preserve">typically</w:t>
      </w:r>
      <w:r>
        <w:t xml:space="preserve">”</w:t>
      </w:r>
      <w:r>
        <w:t xml:space="preserve"> </w:t>
      </w:r>
      <w:r>
        <w:t xml:space="preserve">urban or agricultural segments by estimating the range of expectations for segments with similar land use. This analysis was conducted statewide and stratified by major regions to account for statewide variation in land use. The approximate range of CSCI scores in unclassifiable segments were defined for three different groups: segments dominated by either 1) urban, 2) agricultural, or 3) open (i.e., lack of urban or agriculture) land use. The three groups were identified using kmeans clustering of percentage land use estimates that were available across segments</w:t>
      </w:r>
      <w:r>
        <w:t xml:space="preserve"> </w:t>
      </w:r>
      <w:r>
        <w:t xml:space="preserve">(MacQueen 1967)</w:t>
      </w:r>
      <w:r>
        <w:t xml:space="preserve">. This created groups of segments with similar land use types, where membership of a segment within a particular group was based on the minimum difference in land use estimates for a segment from the group average for each land use type (within-group centroid). The two groups that were dominated by agricultural or urban land use were identified based on the largest centroid average of the clusters for each land use type. The third</w:t>
      </w:r>
      <w:r>
        <w:t xml:space="preserve"> </w:t>
      </w:r>
      <w:r>
        <w:t xml:space="preserve">“</w:t>
      </w:r>
      <w:r>
        <w:t xml:space="preserve">open</w:t>
      </w:r>
      <w:r>
        <w:t xml:space="preserve">”</w:t>
      </w:r>
      <w:r>
        <w:t xml:space="preserve"> </w:t>
      </w:r>
      <w:r>
        <w:t xml:space="preserve">group that was defined by a lack of urban and agricultural land use was identified by the minimum sum of the centroid values for the two land use types. The expected range of CSCI scores for the three groups were based on averages from the landscape model for segments with available predictions.</w:t>
      </w:r>
    </w:p>
    <w:p>
      <w:pPr>
        <w:pStyle w:val="BodyText"/>
      </w:pPr>
      <w:r>
        <w:t xml:space="preserve">Ranges of expected CSCI scores for typical segments in urban, agricultural, and open (neither urban, nor agriculture) are shown in Table</w:t>
      </w:r>
      <w:r>
        <w:t xml:space="preserve"> </w:t>
      </w:r>
      <w:r>
        <w:t xml:space="preserve">2</w:t>
      </w:r>
      <w:r>
        <w:t xml:space="preserve">. These typical values are shown for more to less certainty (wide to narrow range) in the landscape model predictions. Unclassified segments can be defined by the dominant watershed land use as urban, agricultural, or open, and then matched to the appropriate values in the table. Between regions, the variation in expected scores also provides context for landscape pressures that differ by location. For example, the expected range of scores in regions with heavy urban development (e.g., South Coast) is much smaller than streams that are neither urban nor agricultural. The North Coast region in contrast has an expected range of scores in urban streams that is similar to streams that are open. The range of scores in urban and agricultural streams were similar in the Central Valley where agriculture is the dominant land use.</w:t>
      </w:r>
    </w:p>
    <w:p>
      <w:pPr>
        <w:pStyle w:val="TableCaption"/>
      </w:pPr>
      <w:r>
        <w:t xml:space="preserve">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w:t>
      </w:r>
    </w:p>
    <w:tbl>
      <w:tblPr>
        <w:tblStyle w:val="Table"/>
        <w:tblW w:type="pct" w:w="0.0"/>
        <w:tblLook w:firstRow="1"/>
        <w:tblCaption w:val="Table 2: Ranges of expected CSCI scores for sites that are typically urban, agricultural, or open (neither urban nor agricultural) land uses by major regions in California and statewide. Ranges can be used to identify approximate expectations for stream segments with insufficient data for application of the landscape model. CV: Central Valley, CH: Chaparral, DM: Deserts and Modoc Plateau, NC: North Coast, SN: Sierra Nevada, SC: South Coast."/>
      </w:tblPr>
      <w:tblGrid/>
      <w:tr>
        <w:trPr>
          <w:cnfStyle w:firstRow="1"/>
        </w:trPr>
        <w:tc>
          <w:tcPr>
            <w:tcBorders>
              <w:bottom w:val="single"/>
            </w:tcBorders>
            <w:vAlign w:val="bottom"/>
          </w:tcPr>
          <w:p>
            <w:pPr>
              <w:pStyle w:val="Compact"/>
              <w:jc w:val="left"/>
            </w:pPr>
            <w:r>
              <w:t xml:space="preserve">Region</w:t>
            </w:r>
          </w:p>
        </w:tc>
        <w:tc>
          <w:tcPr>
            <w:tcBorders>
              <w:bottom w:val="single"/>
            </w:tcBorders>
            <w:vAlign w:val="bottom"/>
          </w:tcPr>
          <w:p>
            <w:pPr>
              <w:pStyle w:val="Compact"/>
              <w:jc w:val="left"/>
            </w:pPr>
            <w:r>
              <w:t xml:space="preserve">Land use</w:t>
            </w:r>
          </w:p>
        </w:tc>
        <w:tc>
          <w:tcPr>
            <w:tcBorders>
              <w:bottom w:val="single"/>
            </w:tcBorders>
            <w:vAlign w:val="bottom"/>
          </w:tcPr>
          <w:p>
            <w:pPr>
              <w:pStyle w:val="Compact"/>
              <w:jc w:val="left"/>
            </w:pPr>
            <w:r>
              <w:t xml:space="preserve">High certainty (10th - 90th)</w:t>
            </w:r>
          </w:p>
        </w:tc>
        <w:tc>
          <w:tcPr>
            <w:tcBorders>
              <w:bottom w:val="single"/>
            </w:tcBorders>
            <w:vAlign w:val="bottom"/>
          </w:tcPr>
          <w:p>
            <w:pPr>
              <w:pStyle w:val="Compact"/>
              <w:jc w:val="left"/>
            </w:pPr>
            <w:r>
              <w:t xml:space="preserve">Moderate (25th - 75th)</w:t>
            </w:r>
          </w:p>
        </w:tc>
        <w:tc>
          <w:tcPr>
            <w:tcBorders>
              <w:bottom w:val="single"/>
            </w:tcBorders>
            <w:vAlign w:val="bottom"/>
          </w:tcPr>
          <w:p>
            <w:pPr>
              <w:pStyle w:val="Compact"/>
              <w:jc w:val="left"/>
            </w:pPr>
            <w:r>
              <w:t xml:space="preserve">Low certainty (40th - 60th)</w:t>
            </w:r>
          </w:p>
        </w:tc>
      </w:tr>
      <w:tr>
        <w:tc>
          <w:p>
            <w:pPr>
              <w:pStyle w:val="Compact"/>
              <w:jc w:val="left"/>
            </w:pPr>
            <w:r>
              <w:t xml:space="preserve">Statewide</w:t>
            </w:r>
          </w:p>
        </w:tc>
        <w:tc>
          <w:p>
            <w:pPr>
              <w:pStyle w:val="Compact"/>
              <w:jc w:val="left"/>
            </w:pPr>
            <w:r>
              <w:t xml:space="preserve">Urban</w:t>
            </w:r>
          </w:p>
        </w:tc>
        <w:tc>
          <w:p>
            <w:pPr>
              <w:pStyle w:val="Compact"/>
              <w:jc w:val="left"/>
            </w:pPr>
            <w:r>
              <w:t xml:space="preserve">0.34 - 0.83</w:t>
            </w:r>
          </w:p>
        </w:tc>
        <w:tc>
          <w:p>
            <w:pPr>
              <w:pStyle w:val="Compact"/>
              <w:jc w:val="left"/>
            </w:pPr>
            <w:r>
              <w:t xml:space="preserve">0.45 - 0.72</w:t>
            </w:r>
          </w:p>
        </w:tc>
        <w:tc>
          <w:p>
            <w:pPr>
              <w:pStyle w:val="Compact"/>
              <w:jc w:val="left"/>
            </w:pPr>
            <w:r>
              <w:t xml:space="preserve">0.53 - 0.64</w:t>
            </w:r>
          </w:p>
        </w:tc>
      </w:tr>
      <w:tr>
        <w:tc>
          <w:p/>
        </w:tc>
        <w:tc>
          <w:p>
            <w:pPr>
              <w:pStyle w:val="Compact"/>
              <w:jc w:val="left"/>
            </w:pPr>
            <w:r>
              <w:t xml:space="preserve">Ag</w:t>
            </w:r>
          </w:p>
        </w:tc>
        <w:tc>
          <w:p>
            <w:pPr>
              <w:pStyle w:val="Compact"/>
              <w:jc w:val="left"/>
            </w:pPr>
            <w:r>
              <w:t xml:space="preserve">0.38 - 0.93</w:t>
            </w:r>
          </w:p>
        </w:tc>
        <w:tc>
          <w:p>
            <w:pPr>
              <w:pStyle w:val="Compact"/>
              <w:jc w:val="left"/>
            </w:pPr>
            <w:r>
              <w:t xml:space="preserve">0.47 - 0.77</w:t>
            </w:r>
          </w:p>
        </w:tc>
        <w:tc>
          <w:p>
            <w:pPr>
              <w:pStyle w:val="Compact"/>
              <w:jc w:val="left"/>
            </w:pPr>
            <w:r>
              <w:t xml:space="preserve">0.54 - 0.66</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DM</w:t>
            </w:r>
          </w:p>
        </w:tc>
        <w:tc>
          <w:p>
            <w:pPr>
              <w:pStyle w:val="Compact"/>
              <w:jc w:val="left"/>
            </w:pPr>
            <w:r>
              <w:t xml:space="preserve">Urban</w:t>
            </w:r>
          </w:p>
        </w:tc>
        <w:tc>
          <w:p>
            <w:pPr>
              <w:pStyle w:val="Compact"/>
              <w:jc w:val="left"/>
            </w:pPr>
            <w:r>
              <w:t xml:space="preserve">0.53 - 1.07</w:t>
            </w:r>
          </w:p>
        </w:tc>
        <w:tc>
          <w:p>
            <w:pPr>
              <w:pStyle w:val="Compact"/>
              <w:jc w:val="left"/>
            </w:pPr>
            <w:r>
              <w:t xml:space="preserve">0.68 - 0.98</w:t>
            </w:r>
          </w:p>
        </w:tc>
        <w:tc>
          <w:p>
            <w:pPr>
              <w:pStyle w:val="Compact"/>
              <w:jc w:val="left"/>
            </w:pPr>
            <w:r>
              <w:t xml:space="preserve">0.78 - 0.89</w:t>
            </w:r>
          </w:p>
        </w:tc>
      </w:tr>
      <w:tr>
        <w:tc>
          <w:p/>
        </w:tc>
        <w:tc>
          <w:p>
            <w:pPr>
              <w:pStyle w:val="Compact"/>
              <w:jc w:val="left"/>
            </w:pPr>
            <w:r>
              <w:t xml:space="preserve">Ag</w:t>
            </w:r>
          </w:p>
        </w:tc>
        <w:tc>
          <w:p>
            <w:pPr>
              <w:pStyle w:val="Compact"/>
              <w:jc w:val="left"/>
            </w:pPr>
            <w:r>
              <w:t xml:space="preserve">0.39 - 0.96</w:t>
            </w:r>
          </w:p>
        </w:tc>
        <w:tc>
          <w:p>
            <w:pPr>
              <w:pStyle w:val="Compact"/>
              <w:jc w:val="left"/>
            </w:pPr>
            <w:r>
              <w:t xml:space="preserve">0.48 - 0.78</w:t>
            </w:r>
          </w:p>
        </w:tc>
        <w:tc>
          <w:p>
            <w:pPr>
              <w:pStyle w:val="Compact"/>
              <w:jc w:val="left"/>
            </w:pPr>
            <w:r>
              <w:t xml:space="preserve">0.56 - 0.67</w:t>
            </w:r>
          </w:p>
        </w:tc>
      </w:tr>
      <w:tr>
        <w:tc>
          <w:p/>
        </w:tc>
        <w:tc>
          <w:p>
            <w:pPr>
              <w:pStyle w:val="Compact"/>
              <w:jc w:val="left"/>
            </w:pPr>
            <w:r>
              <w:t xml:space="preserve">Open</w:t>
            </w:r>
          </w:p>
        </w:tc>
        <w:tc>
          <w:p>
            <w:pPr>
              <w:pStyle w:val="Compact"/>
              <w:jc w:val="left"/>
            </w:pPr>
            <w:r>
              <w:t xml:space="preserve">0.79 - 1.15</w:t>
            </w:r>
          </w:p>
        </w:tc>
        <w:tc>
          <w:p>
            <w:pPr>
              <w:pStyle w:val="Compact"/>
              <w:jc w:val="left"/>
            </w:pPr>
            <w:r>
              <w:t xml:space="preserve">0.90 - 1.08</w:t>
            </w:r>
          </w:p>
        </w:tc>
        <w:tc>
          <w:p>
            <w:pPr>
              <w:pStyle w:val="Compact"/>
              <w:jc w:val="left"/>
            </w:pPr>
            <w:r>
              <w:t xml:space="preserve">0.96 - 1.03</w:t>
            </w:r>
          </w:p>
        </w:tc>
      </w:tr>
      <w:tr>
        <w:tc>
          <w:p>
            <w:pPr>
              <w:pStyle w:val="Compact"/>
              <w:jc w:val="left"/>
            </w:pPr>
            <w:r>
              <w:t xml:space="preserve">SN</w:t>
            </w:r>
          </w:p>
        </w:tc>
        <w:tc>
          <w:p>
            <w:pPr>
              <w:pStyle w:val="Compact"/>
              <w:jc w:val="left"/>
            </w:pPr>
            <w:r>
              <w:t xml:space="preserve">Urban</w:t>
            </w:r>
          </w:p>
        </w:tc>
        <w:tc>
          <w:p>
            <w:pPr>
              <w:pStyle w:val="Compact"/>
              <w:jc w:val="left"/>
            </w:pPr>
            <w:r>
              <w:t xml:space="preserve">0.51 - 1.07</w:t>
            </w:r>
          </w:p>
        </w:tc>
        <w:tc>
          <w:p>
            <w:pPr>
              <w:pStyle w:val="Compact"/>
              <w:jc w:val="left"/>
            </w:pPr>
            <w:r>
              <w:t xml:space="preserve">0.65 - 0.97</w:t>
            </w:r>
          </w:p>
        </w:tc>
        <w:tc>
          <w:p>
            <w:pPr>
              <w:pStyle w:val="Compact"/>
              <w:jc w:val="left"/>
            </w:pPr>
            <w:r>
              <w:t xml:space="preserve">0.76 - 0.88</w:t>
            </w:r>
          </w:p>
        </w:tc>
      </w:tr>
      <w:tr>
        <w:tc>
          <w:p/>
        </w:tc>
        <w:tc>
          <w:p>
            <w:pPr>
              <w:pStyle w:val="Compact"/>
              <w:jc w:val="left"/>
            </w:pPr>
            <w:r>
              <w:t xml:space="preserve">Ag</w:t>
            </w:r>
          </w:p>
        </w:tc>
        <w:tc>
          <w:p>
            <w:pPr>
              <w:pStyle w:val="Compact"/>
              <w:jc w:val="left"/>
            </w:pPr>
            <w:r>
              <w:t xml:space="preserve">0.41 - 1.03</w:t>
            </w:r>
          </w:p>
        </w:tc>
        <w:tc>
          <w:p>
            <w:pPr>
              <w:pStyle w:val="Compact"/>
              <w:jc w:val="left"/>
            </w:pPr>
            <w:r>
              <w:t xml:space="preserve">0.53 - 0.87</w:t>
            </w:r>
          </w:p>
        </w:tc>
        <w:tc>
          <w:p>
            <w:pPr>
              <w:pStyle w:val="Compact"/>
              <w:jc w:val="left"/>
            </w:pPr>
            <w:r>
              <w:t xml:space="preserve">0.62 - 0.75</w:t>
            </w:r>
          </w:p>
        </w:tc>
      </w:tr>
      <w:tr>
        <w:tc>
          <w:p/>
        </w:tc>
        <w:tc>
          <w:p>
            <w:pPr>
              <w:pStyle w:val="Compact"/>
              <w:jc w:val="left"/>
            </w:pPr>
            <w:r>
              <w:t xml:space="preserve">Open</w:t>
            </w:r>
          </w:p>
        </w:tc>
        <w:tc>
          <w:p>
            <w:pPr>
              <w:pStyle w:val="Compact"/>
              <w:jc w:val="left"/>
            </w:pPr>
            <w:r>
              <w:t xml:space="preserve">0.80 - 1.16</w:t>
            </w:r>
          </w:p>
        </w:tc>
        <w:tc>
          <w:p>
            <w:pPr>
              <w:pStyle w:val="Compact"/>
              <w:jc w:val="left"/>
            </w:pPr>
            <w:r>
              <w:t xml:space="preserve">0.92 - 1.09</w:t>
            </w:r>
          </w:p>
        </w:tc>
        <w:tc>
          <w:p>
            <w:pPr>
              <w:pStyle w:val="Compact"/>
              <w:jc w:val="left"/>
            </w:pPr>
            <w:r>
              <w:t xml:space="preserve">0.98 - 1.04</w:t>
            </w:r>
          </w:p>
        </w:tc>
      </w:tr>
      <w:tr>
        <w:tc>
          <w:p>
            <w:pPr>
              <w:pStyle w:val="Compact"/>
              <w:jc w:val="left"/>
            </w:pPr>
            <w:r>
              <w:t xml:space="preserve">NC</w:t>
            </w:r>
          </w:p>
        </w:tc>
        <w:tc>
          <w:p>
            <w:pPr>
              <w:pStyle w:val="Compact"/>
              <w:jc w:val="left"/>
            </w:pPr>
            <w:r>
              <w:t xml:space="preserve">Urban</w:t>
            </w:r>
          </w:p>
        </w:tc>
        <w:tc>
          <w:p>
            <w:pPr>
              <w:pStyle w:val="Compact"/>
              <w:jc w:val="left"/>
            </w:pPr>
            <w:r>
              <w:t xml:space="preserve">0.72 - 1.17</w:t>
            </w:r>
          </w:p>
        </w:tc>
        <w:tc>
          <w:p>
            <w:pPr>
              <w:pStyle w:val="Compact"/>
              <w:jc w:val="left"/>
            </w:pPr>
            <w:r>
              <w:t xml:space="preserve">0.87 - 1.10</w:t>
            </w:r>
          </w:p>
        </w:tc>
        <w:tc>
          <w:p>
            <w:pPr>
              <w:pStyle w:val="Compact"/>
              <w:jc w:val="left"/>
            </w:pPr>
            <w:r>
              <w:t xml:space="preserve">0.94 - 1.04</w:t>
            </w:r>
          </w:p>
        </w:tc>
      </w:tr>
      <w:tr>
        <w:tc>
          <w:p/>
        </w:tc>
        <w:tc>
          <w:p>
            <w:pPr>
              <w:pStyle w:val="Compact"/>
              <w:jc w:val="left"/>
            </w:pPr>
            <w:r>
              <w:t xml:space="preserve">Ag</w:t>
            </w:r>
          </w:p>
        </w:tc>
        <w:tc>
          <w:p>
            <w:pPr>
              <w:pStyle w:val="Compact"/>
              <w:jc w:val="left"/>
            </w:pPr>
            <w:r>
              <w:t xml:space="preserve">0.41 - 1.04</w:t>
            </w:r>
          </w:p>
        </w:tc>
        <w:tc>
          <w:p>
            <w:pPr>
              <w:pStyle w:val="Compact"/>
              <w:jc w:val="left"/>
            </w:pPr>
            <w:r>
              <w:t xml:space="preserve">0.51 - 0.86</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0.82 - 1.14</w:t>
            </w:r>
          </w:p>
        </w:tc>
        <w:tc>
          <w:p>
            <w:pPr>
              <w:pStyle w:val="Compact"/>
              <w:jc w:val="left"/>
            </w:pPr>
            <w:r>
              <w:t xml:space="preserve">0.92 - 1.07</w:t>
            </w:r>
          </w:p>
        </w:tc>
        <w:tc>
          <w:p>
            <w:pPr>
              <w:pStyle w:val="Compact"/>
              <w:jc w:val="left"/>
            </w:pPr>
            <w:r>
              <w:t xml:space="preserve">0.97 - 1.03</w:t>
            </w:r>
          </w:p>
        </w:tc>
      </w:tr>
      <w:tr>
        <w:tc>
          <w:p>
            <w:pPr>
              <w:pStyle w:val="Compact"/>
              <w:jc w:val="left"/>
            </w:pPr>
            <w:r>
              <w:t xml:space="preserve">CH</w:t>
            </w:r>
          </w:p>
        </w:tc>
        <w:tc>
          <w:p>
            <w:pPr>
              <w:pStyle w:val="Compact"/>
              <w:jc w:val="left"/>
            </w:pPr>
            <w:r>
              <w:t xml:space="preserve">Urban</w:t>
            </w:r>
          </w:p>
        </w:tc>
        <w:tc>
          <w:p>
            <w:pPr>
              <w:pStyle w:val="Compact"/>
              <w:jc w:val="left"/>
            </w:pPr>
            <w:r>
              <w:t xml:space="preserve">0.32 - 0.80</w:t>
            </w:r>
          </w:p>
        </w:tc>
        <w:tc>
          <w:p>
            <w:pPr>
              <w:pStyle w:val="Compact"/>
              <w:jc w:val="left"/>
            </w:pPr>
            <w:r>
              <w:t xml:space="preserve">0.42 - 0.69</w:t>
            </w:r>
          </w:p>
        </w:tc>
        <w:tc>
          <w:p>
            <w:pPr>
              <w:pStyle w:val="Compact"/>
              <w:jc w:val="left"/>
            </w:pPr>
            <w:r>
              <w:t xml:space="preserve">0.50 - 0.60</w:t>
            </w:r>
          </w:p>
        </w:tc>
      </w:tr>
      <w:tr>
        <w:tc>
          <w:p/>
        </w:tc>
        <w:tc>
          <w:p>
            <w:pPr>
              <w:pStyle w:val="Compact"/>
              <w:jc w:val="left"/>
            </w:pPr>
            <w:r>
              <w:t xml:space="preserve">Ag</w:t>
            </w:r>
          </w:p>
        </w:tc>
        <w:tc>
          <w:p>
            <w:pPr>
              <w:pStyle w:val="Compact"/>
              <w:jc w:val="left"/>
            </w:pPr>
            <w:r>
              <w:t xml:space="preserve">0.40 - 0.98</w:t>
            </w:r>
          </w:p>
        </w:tc>
        <w:tc>
          <w:p>
            <w:pPr>
              <w:pStyle w:val="Compact"/>
              <w:jc w:val="left"/>
            </w:pPr>
            <w:r>
              <w:t xml:space="preserve">0.51 - 0.84</w:t>
            </w:r>
          </w:p>
        </w:tc>
        <w:tc>
          <w:p>
            <w:pPr>
              <w:pStyle w:val="Compact"/>
              <w:jc w:val="left"/>
            </w:pPr>
            <w:r>
              <w:t xml:space="preserve">0.60 - 0.72</w:t>
            </w:r>
          </w:p>
        </w:tc>
      </w:tr>
      <w:tr>
        <w:tc>
          <w:p/>
        </w:tc>
        <w:tc>
          <w:p>
            <w:pPr>
              <w:pStyle w:val="Compact"/>
              <w:jc w:val="left"/>
            </w:pPr>
            <w:r>
              <w:t xml:space="preserve">Open</w:t>
            </w:r>
          </w:p>
        </w:tc>
        <w:tc>
          <w:p>
            <w:pPr>
              <w:pStyle w:val="Compact"/>
              <w:jc w:val="left"/>
            </w:pPr>
            <w:r>
              <w:t xml:space="preserve">0.80 - 1.15</w:t>
            </w:r>
          </w:p>
        </w:tc>
        <w:tc>
          <w:p>
            <w:pPr>
              <w:pStyle w:val="Compact"/>
              <w:jc w:val="left"/>
            </w:pPr>
            <w:r>
              <w:t xml:space="preserve">0.91 - 1.08</w:t>
            </w:r>
          </w:p>
        </w:tc>
        <w:tc>
          <w:p>
            <w:pPr>
              <w:pStyle w:val="Compact"/>
              <w:jc w:val="left"/>
            </w:pPr>
            <w:r>
              <w:t xml:space="preserve">0.97 - 1.03</w:t>
            </w:r>
          </w:p>
        </w:tc>
      </w:tr>
      <w:tr>
        <w:tc>
          <w:p>
            <w:pPr>
              <w:pStyle w:val="Compact"/>
              <w:jc w:val="left"/>
            </w:pPr>
            <w:r>
              <w:t xml:space="preserve">CV</w:t>
            </w:r>
          </w:p>
        </w:tc>
        <w:tc>
          <w:p>
            <w:pPr>
              <w:pStyle w:val="Compact"/>
              <w:jc w:val="left"/>
            </w:pPr>
            <w:r>
              <w:t xml:space="preserve">Urban</w:t>
            </w:r>
          </w:p>
        </w:tc>
        <w:tc>
          <w:p>
            <w:pPr>
              <w:pStyle w:val="Compact"/>
              <w:jc w:val="left"/>
            </w:pPr>
            <w:r>
              <w:t xml:space="preserve">0.39 - 0.90</w:t>
            </w:r>
          </w:p>
        </w:tc>
        <w:tc>
          <w:p>
            <w:pPr>
              <w:pStyle w:val="Compact"/>
              <w:jc w:val="left"/>
            </w:pPr>
            <w:r>
              <w:t xml:space="preserve">0.51 - 0.79</w:t>
            </w:r>
          </w:p>
        </w:tc>
        <w:tc>
          <w:p>
            <w:pPr>
              <w:pStyle w:val="Compact"/>
              <w:jc w:val="left"/>
            </w:pPr>
            <w:r>
              <w:t xml:space="preserve">0.60 - 0.71</w:t>
            </w:r>
          </w:p>
        </w:tc>
      </w:tr>
      <w:tr>
        <w:tc>
          <w:p/>
        </w:tc>
        <w:tc>
          <w:p>
            <w:pPr>
              <w:pStyle w:val="Compact"/>
              <w:jc w:val="left"/>
            </w:pPr>
            <w:r>
              <w:t xml:space="preserve">Ag</w:t>
            </w:r>
          </w:p>
        </w:tc>
        <w:tc>
          <w:p>
            <w:pPr>
              <w:pStyle w:val="Compact"/>
              <w:jc w:val="left"/>
            </w:pPr>
            <w:r>
              <w:t xml:space="preserve">0.36 - 0.89</w:t>
            </w:r>
          </w:p>
        </w:tc>
        <w:tc>
          <w:p>
            <w:pPr>
              <w:pStyle w:val="Compact"/>
              <w:jc w:val="left"/>
            </w:pPr>
            <w:r>
              <w:t xml:space="preserve">0.45 - 0.73</w:t>
            </w:r>
          </w:p>
        </w:tc>
        <w:tc>
          <w:p>
            <w:pPr>
              <w:pStyle w:val="Compact"/>
              <w:jc w:val="left"/>
            </w:pPr>
            <w:r>
              <w:t xml:space="preserve">0.52 - 0.63</w:t>
            </w:r>
          </w:p>
        </w:tc>
      </w:tr>
      <w:tr>
        <w:tc>
          <w:p/>
        </w:tc>
        <w:tc>
          <w:p>
            <w:pPr>
              <w:pStyle w:val="Compact"/>
              <w:jc w:val="left"/>
            </w:pPr>
            <w:r>
              <w:t xml:space="preserve">Open</w:t>
            </w:r>
          </w:p>
        </w:tc>
        <w:tc>
          <w:p>
            <w:pPr>
              <w:pStyle w:val="Compact"/>
              <w:jc w:val="left"/>
            </w:pPr>
            <w:r>
              <w:t xml:space="preserve">0.67 - 1.11</w:t>
            </w:r>
          </w:p>
        </w:tc>
        <w:tc>
          <w:p>
            <w:pPr>
              <w:pStyle w:val="Compact"/>
              <w:jc w:val="left"/>
            </w:pPr>
            <w:r>
              <w:t xml:space="preserve">0.80 - 1.02</w:t>
            </w:r>
          </w:p>
        </w:tc>
        <w:tc>
          <w:p>
            <w:pPr>
              <w:pStyle w:val="Compact"/>
              <w:jc w:val="left"/>
            </w:pPr>
            <w:r>
              <w:t xml:space="preserve">0.87 - 0.96</w:t>
            </w:r>
          </w:p>
        </w:tc>
      </w:tr>
      <w:tr>
        <w:tc>
          <w:p>
            <w:pPr>
              <w:pStyle w:val="Compact"/>
              <w:jc w:val="left"/>
            </w:pPr>
            <w:r>
              <w:t xml:space="preserve">SC</w:t>
            </w:r>
          </w:p>
        </w:tc>
        <w:tc>
          <w:p>
            <w:pPr>
              <w:pStyle w:val="Compact"/>
              <w:jc w:val="left"/>
            </w:pPr>
            <w:r>
              <w:t xml:space="preserve">Urban</w:t>
            </w:r>
          </w:p>
        </w:tc>
        <w:tc>
          <w:p>
            <w:pPr>
              <w:pStyle w:val="Compact"/>
              <w:jc w:val="left"/>
            </w:pPr>
            <w:r>
              <w:t xml:space="preserve">0.30 - 0.76</w:t>
            </w:r>
          </w:p>
        </w:tc>
        <w:tc>
          <w:p>
            <w:pPr>
              <w:pStyle w:val="Compact"/>
              <w:jc w:val="left"/>
            </w:pPr>
            <w:r>
              <w:t xml:space="preserve">0.40 - 0.66</w:t>
            </w:r>
          </w:p>
        </w:tc>
        <w:tc>
          <w:p>
            <w:pPr>
              <w:pStyle w:val="Compact"/>
              <w:jc w:val="left"/>
            </w:pPr>
            <w:r>
              <w:t xml:space="preserve">0.48 - 0.57</w:t>
            </w:r>
          </w:p>
        </w:tc>
      </w:tr>
      <w:tr>
        <w:tc>
          <w:p/>
        </w:tc>
        <w:tc>
          <w:p>
            <w:pPr>
              <w:pStyle w:val="Compact"/>
              <w:jc w:val="left"/>
            </w:pPr>
            <w:r>
              <w:t xml:space="preserve">Ag</w:t>
            </w:r>
          </w:p>
        </w:tc>
        <w:tc>
          <w:p>
            <w:pPr>
              <w:pStyle w:val="Compact"/>
              <w:jc w:val="left"/>
            </w:pPr>
            <w:r>
              <w:t xml:space="preserve">0.41 - 1.01</w:t>
            </w:r>
          </w:p>
        </w:tc>
        <w:tc>
          <w:p>
            <w:pPr>
              <w:pStyle w:val="Compact"/>
              <w:jc w:val="left"/>
            </w:pPr>
            <w:r>
              <w:t xml:space="preserve">0.53 - 0.90</w:t>
            </w:r>
          </w:p>
        </w:tc>
        <w:tc>
          <w:p>
            <w:pPr>
              <w:pStyle w:val="Compact"/>
              <w:jc w:val="left"/>
            </w:pPr>
            <w:r>
              <w:t xml:space="preserve">0.63 - 0.78</w:t>
            </w:r>
          </w:p>
        </w:tc>
      </w:tr>
      <w:tr>
        <w:tc>
          <w:p/>
        </w:tc>
        <w:tc>
          <w:p>
            <w:pPr>
              <w:pStyle w:val="Compact"/>
              <w:jc w:val="left"/>
            </w:pPr>
            <w:r>
              <w:t xml:space="preserve">Open</w:t>
            </w:r>
          </w:p>
        </w:tc>
        <w:tc>
          <w:p>
            <w:pPr>
              <w:pStyle w:val="Compact"/>
              <w:jc w:val="left"/>
            </w:pPr>
            <w:r>
              <w:t xml:space="preserve">0.83 - 1.15</w:t>
            </w:r>
          </w:p>
        </w:tc>
        <w:tc>
          <w:p>
            <w:pPr>
              <w:pStyle w:val="Compact"/>
              <w:jc w:val="left"/>
            </w:pPr>
            <w:r>
              <w:t xml:space="preserve">0.93 - 1.08</w:t>
            </w:r>
          </w:p>
        </w:tc>
        <w:tc>
          <w:p>
            <w:pPr>
              <w:pStyle w:val="Compact"/>
              <w:jc w:val="left"/>
            </w:pPr>
            <w:r>
              <w:t xml:space="preserve">0.98 - 1.04</w:t>
            </w:r>
          </w:p>
        </w:tc>
      </w:tr>
    </w:tbl>
    <w:p>
      <w:pPr>
        <w:pStyle w:val="Heading2"/>
      </w:pPr>
      <w:bookmarkStart w:id="91" w:name="csci-scores-and-physical-habitat"/>
      <w:r>
        <w:t xml:space="preserve">CSCI scores and physical habitat</w:t>
      </w:r>
      <w:bookmarkEnd w:id="91"/>
    </w:p>
    <w:p>
      <w:pPr>
        <w:pStyle w:val="FirstParagraph"/>
      </w:pPr>
      <w:r>
        <w:t xml:space="preserve">In some cases, only physical habitat data may be available at a site. These could include IPI or CRAM data and their individual metrics or components, respectively. A comparison of physical habitat data with CSCI scores below provides some indication of when physical condition may be sufficiently poor and when an impacted CSCI score may be observed (e.g., below CSCI = 0.79, Figure</w:t>
      </w:r>
      <w:r>
        <w:t xml:space="preserve"> </w:t>
      </w:r>
      <w:r>
        <w:t xml:space="preserve">14</w:t>
      </w:r>
      <w:r>
        <w:t xml:space="preserve">). The blue lines are the quantile regression estimates for the 90th percentile. Where these regressions intersect the dotted line could be an indication of when CSCI scores are well below 0.79 for the corresponding habitat measure.</w:t>
      </w:r>
    </w:p>
    <w:p>
      <w:pPr>
        <w:pStyle w:val="CaptionedFigure"/>
      </w:pPr>
      <w:r>
        <w:drawing>
          <wp:inline>
            <wp:extent cx="5943600" cy="3714750"/>
            <wp:effectExtent b="0" l="0" r="0" t="0"/>
            <wp:docPr descr="Figure 14: CSCI scores compared to IPI and CRAM physical habitat measures. The blue lines are quantiles regression results for the 90th percentile and the red dotted line is CSCI at 0.79." title="" id="1" name="Picture"/>
            <a:graphic>
              <a:graphicData uri="http://schemas.openxmlformats.org/drawingml/2006/picture">
                <pic:pic>
                  <pic:nvPicPr>
                    <pic:cNvPr descr="../figures/csciphy-1.png" id="0" name="Picture"/>
                    <pic:cNvPicPr>
                      <a:picLocks noChangeArrowheads="1" noChangeAspect="1"/>
                    </pic:cNvPicPr>
                  </pic:nvPicPr>
                  <pic:blipFill>
                    <a:blip r:embed="rId92"/>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14: CSCI scores compared to IPI and CRAM physical habitat measures. The blue lines are quantiles regression results for the 90th percentile and the red dotted line is CSCI at 0.79.</w:t>
      </w:r>
    </w:p>
    <w:p>
      <w:pPr>
        <w:pStyle w:val="BodyText"/>
      </w:pPr>
      <w:r>
        <w:t xml:space="preserve">The equations for the quantile regression fits in each panel above are as follows:</w:t>
      </w:r>
    </w:p>
    <w:p>
      <w:pPr>
        <w:pStyle w:val="TableCaption"/>
      </w:pPr>
      <w:r>
        <w:t xml:space="preserve">Table 3: Equations from quantile regression models of CSCI scores against each habitat measure for the 90th percentile response. The model parameters are shown (intercept and slope) and the estimate of the habitat variable where CSCI is at 0.79. Negative estimates are non-sensical.</w:t>
      </w:r>
    </w:p>
    <w:tbl>
      <w:tblPr>
        <w:tblStyle w:val="Table"/>
        <w:tblW w:type="pct" w:w="0.0"/>
        <w:tblLook w:firstRow="1"/>
        <w:tblCaption w:val="Table 3: Equations from quantile regression models of CSCI scores against each habitat measure for the 90th percentile response. The model parameters are shown (intercept and slope) and the estimate of the habitat variable where CSCI is at 0.79. Negative estimates are non-sensical."/>
      </w:tblPr>
      <w:tblGrid/>
      <w:tr>
        <w:trPr>
          <w:cnfStyle w:firstRow="1"/>
        </w:trPr>
        <w:tc>
          <w:tcPr>
            <w:tcBorders>
              <w:bottom w:val="single"/>
            </w:tcBorders>
            <w:vAlign w:val="bottom"/>
          </w:tcPr>
          <w:p>
            <w:pPr>
              <w:pStyle w:val="Compact"/>
              <w:jc w:val="left"/>
            </w:pPr>
            <w:r>
              <w:t xml:space="preserve">Habitat measure</w:t>
            </w:r>
          </w:p>
        </w:tc>
        <w:tc>
          <w:tcPr>
            <w:tcBorders>
              <w:bottom w:val="single"/>
            </w:tcBorders>
            <w:vAlign w:val="bottom"/>
          </w:tcPr>
          <w:p>
            <w:pPr>
              <w:pStyle w:val="Compact"/>
              <w:jc w:val="left"/>
            </w:pPr>
            <w:r>
              <w:t xml:space="preserve">Quantile model</w:t>
            </w:r>
          </w:p>
        </w:tc>
        <w:tc>
          <w:tcPr>
            <w:tcBorders>
              <w:bottom w:val="single"/>
            </w:tcBorders>
            <w:vAlign w:val="bottom"/>
          </w:tcPr>
          <w:p>
            <w:pPr>
              <w:pStyle w:val="Compact"/>
              <w:jc w:val="left"/>
            </w:pPr>
            <w:r>
              <w:t xml:space="preserve">Estimate at CSCI = 0.79</w:t>
            </w:r>
          </w:p>
        </w:tc>
      </w:tr>
      <w:tr>
        <w:tc>
          <w:p>
            <w:pPr>
              <w:pStyle w:val="Compact"/>
              <w:jc w:val="left"/>
            </w:pPr>
            <w:r>
              <w:t xml:space="preserve">IPI</w:t>
            </w:r>
          </w:p>
        </w:tc>
        <w:tc>
          <w:p>
            <w:pPr>
              <w:pStyle w:val="Compact"/>
              <w:jc w:val="left"/>
            </w:pPr>
            <w:r>
              <w:t xml:space="preserve">0.56 + 0.55 * IPI</w:t>
            </w:r>
          </w:p>
        </w:tc>
        <w:tc>
          <w:p>
            <w:pPr>
              <w:pStyle w:val="Compact"/>
              <w:jc w:val="left"/>
            </w:pPr>
            <w:r>
              <w:t xml:space="preserve">0.42</w:t>
            </w:r>
          </w:p>
        </w:tc>
      </w:tr>
      <w:tr>
        <w:tc>
          <w:p>
            <w:pPr>
              <w:pStyle w:val="Compact"/>
              <w:jc w:val="left"/>
            </w:pPr>
            <w:r>
              <w:t xml:space="preserve">Ev_FlowHab</w:t>
            </w:r>
          </w:p>
        </w:tc>
        <w:tc>
          <w:p>
            <w:pPr>
              <w:pStyle w:val="Compact"/>
              <w:jc w:val="left"/>
            </w:pPr>
            <w:r>
              <w:t xml:space="preserve">0.99 + 0.15 * Ev_FlowHab</w:t>
            </w:r>
          </w:p>
        </w:tc>
        <w:tc>
          <w:p>
            <w:pPr>
              <w:pStyle w:val="Compact"/>
              <w:jc w:val="left"/>
            </w:pPr>
            <w:r>
              <w:t xml:space="preserve">-1.36</w:t>
            </w:r>
          </w:p>
        </w:tc>
      </w:tr>
      <w:tr>
        <w:tc>
          <w:p>
            <w:pPr>
              <w:pStyle w:val="Compact"/>
              <w:jc w:val="left"/>
            </w:pPr>
            <w:r>
              <w:t xml:space="preserve">H_AqHab</w:t>
            </w:r>
          </w:p>
        </w:tc>
        <w:tc>
          <w:p>
            <w:pPr>
              <w:pStyle w:val="Compact"/>
              <w:jc w:val="left"/>
            </w:pPr>
            <w:r>
              <w:t xml:space="preserve">0.76 + 0.42 * H_AqHab</w:t>
            </w:r>
          </w:p>
        </w:tc>
        <w:tc>
          <w:p>
            <w:pPr>
              <w:pStyle w:val="Compact"/>
              <w:jc w:val="left"/>
            </w:pPr>
            <w:r>
              <w:t xml:space="preserve">0.07</w:t>
            </w:r>
          </w:p>
        </w:tc>
      </w:tr>
      <w:tr>
        <w:tc>
          <w:p>
            <w:pPr>
              <w:pStyle w:val="Compact"/>
              <w:jc w:val="left"/>
            </w:pPr>
            <w:r>
              <w:t xml:space="preserve">H_SubNat</w:t>
            </w:r>
          </w:p>
        </w:tc>
        <w:tc>
          <w:p>
            <w:pPr>
              <w:pStyle w:val="Compact"/>
              <w:jc w:val="left"/>
            </w:pPr>
            <w:r>
              <w:t xml:space="preserve">0.67 + 0.49 * H_SubNat</w:t>
            </w:r>
          </w:p>
        </w:tc>
        <w:tc>
          <w:p>
            <w:pPr>
              <w:pStyle w:val="Compact"/>
              <w:jc w:val="left"/>
            </w:pPr>
            <w:r>
              <w:t xml:space="preserve">0.23</w:t>
            </w:r>
          </w:p>
        </w:tc>
      </w:tr>
      <w:tr>
        <w:tc>
          <w:p>
            <w:pPr>
              <w:pStyle w:val="Compact"/>
              <w:jc w:val="left"/>
            </w:pPr>
            <w:r>
              <w:t xml:space="preserve">PCT_SAFN</w:t>
            </w:r>
          </w:p>
        </w:tc>
        <w:tc>
          <w:p>
            <w:pPr>
              <w:pStyle w:val="Compact"/>
              <w:jc w:val="left"/>
            </w:pPr>
            <w:r>
              <w:t xml:space="preserve">0.82 + 0.35 * PCT_SAFN</w:t>
            </w:r>
          </w:p>
        </w:tc>
        <w:tc>
          <w:p>
            <w:pPr>
              <w:pStyle w:val="Compact"/>
              <w:jc w:val="left"/>
            </w:pPr>
            <w:r>
              <w:t xml:space="preserve">-0.08</w:t>
            </w:r>
          </w:p>
        </w:tc>
      </w:tr>
      <w:tr>
        <w:tc>
          <w:p>
            <w:pPr>
              <w:pStyle w:val="Compact"/>
              <w:jc w:val="left"/>
            </w:pPr>
            <w:r>
              <w:t xml:space="preserve">XCMG</w:t>
            </w:r>
          </w:p>
        </w:tc>
        <w:tc>
          <w:p>
            <w:pPr>
              <w:pStyle w:val="Compact"/>
              <w:jc w:val="left"/>
            </w:pPr>
            <w:r>
              <w:t xml:space="preserve">0.87 + 0.32 * XCMG</w:t>
            </w:r>
          </w:p>
        </w:tc>
        <w:tc>
          <w:p>
            <w:pPr>
              <w:pStyle w:val="Compact"/>
              <w:jc w:val="left"/>
            </w:pPr>
            <w:r>
              <w:t xml:space="preserve">-0.24</w:t>
            </w:r>
          </w:p>
        </w:tc>
      </w:tr>
      <w:tr>
        <w:tc>
          <w:p>
            <w:pPr>
              <w:pStyle w:val="Compact"/>
              <w:jc w:val="left"/>
            </w:pPr>
            <w:r>
              <w:t xml:space="preserve">CRAM</w:t>
            </w:r>
          </w:p>
        </w:tc>
        <w:tc>
          <w:p>
            <w:pPr>
              <w:pStyle w:val="Compact"/>
              <w:jc w:val="left"/>
            </w:pPr>
            <w:r>
              <w:t xml:space="preserve">0.4 + 0.01 * CRAM</w:t>
            </w:r>
          </w:p>
        </w:tc>
        <w:tc>
          <w:p>
            <w:pPr>
              <w:pStyle w:val="Compact"/>
              <w:jc w:val="left"/>
            </w:pPr>
            <w:r>
              <w:t xml:space="preserve">44.13</w:t>
            </w:r>
          </w:p>
        </w:tc>
      </w:tr>
      <w:tr>
        <w:tc>
          <w:p>
            <w:pPr>
              <w:pStyle w:val="Compact"/>
              <w:jc w:val="left"/>
            </w:pPr>
            <w:r>
              <w:t xml:space="preserve">blc</w:t>
            </w:r>
          </w:p>
        </w:tc>
        <w:tc>
          <w:p>
            <w:pPr>
              <w:pStyle w:val="Compact"/>
              <w:jc w:val="left"/>
            </w:pPr>
            <w:r>
              <w:t xml:space="preserve">0.44 + 0.01 * blc</w:t>
            </w:r>
          </w:p>
        </w:tc>
        <w:tc>
          <w:p>
            <w:pPr>
              <w:pStyle w:val="Compact"/>
              <w:jc w:val="left"/>
            </w:pPr>
            <w:r>
              <w:t xml:space="preserve">48.91</w:t>
            </w:r>
          </w:p>
        </w:tc>
      </w:tr>
      <w:tr>
        <w:tc>
          <w:p>
            <w:pPr>
              <w:pStyle w:val="Compact"/>
              <w:jc w:val="left"/>
            </w:pPr>
            <w:r>
              <w:t xml:space="preserve">bs</w:t>
            </w:r>
          </w:p>
        </w:tc>
        <w:tc>
          <w:p>
            <w:pPr>
              <w:pStyle w:val="Compact"/>
              <w:jc w:val="left"/>
            </w:pPr>
            <w:r>
              <w:t xml:space="preserve">0.7 + 0.01 * bs</w:t>
            </w:r>
          </w:p>
        </w:tc>
        <w:tc>
          <w:p>
            <w:pPr>
              <w:pStyle w:val="Compact"/>
              <w:jc w:val="left"/>
            </w:pPr>
            <w:r>
              <w:t xml:space="preserve">16.42</w:t>
            </w:r>
          </w:p>
        </w:tc>
      </w:tr>
      <w:tr>
        <w:tc>
          <w:p>
            <w:pPr>
              <w:pStyle w:val="Compact"/>
              <w:jc w:val="left"/>
            </w:pPr>
            <w:r>
              <w:t xml:space="preserve">hy</w:t>
            </w:r>
          </w:p>
        </w:tc>
        <w:tc>
          <w:p>
            <w:pPr>
              <w:pStyle w:val="Compact"/>
              <w:jc w:val="left"/>
            </w:pPr>
            <w:r>
              <w:t xml:space="preserve">0.41 + 0.01 * hy</w:t>
            </w:r>
          </w:p>
        </w:tc>
        <w:tc>
          <w:p>
            <w:pPr>
              <w:pStyle w:val="Compact"/>
              <w:jc w:val="left"/>
            </w:pPr>
            <w:r>
              <w:t xml:space="preserve">44.97</w:t>
            </w:r>
          </w:p>
        </w:tc>
      </w:tr>
      <w:tr>
        <w:tc>
          <w:p>
            <w:pPr>
              <w:pStyle w:val="Compact"/>
              <w:jc w:val="left"/>
            </w:pPr>
            <w:r>
              <w:t xml:space="preserve">ps</w:t>
            </w:r>
          </w:p>
        </w:tc>
        <w:tc>
          <w:p>
            <w:pPr>
              <w:pStyle w:val="Compact"/>
              <w:jc w:val="left"/>
            </w:pPr>
            <w:r>
              <w:t xml:space="preserve">0.66 + 0.01 * ps</w:t>
            </w:r>
          </w:p>
        </w:tc>
        <w:tc>
          <w:p>
            <w:pPr>
              <w:pStyle w:val="Compact"/>
              <w:jc w:val="left"/>
            </w:pPr>
            <w:r>
              <w:t xml:space="preserve">20.96</w:t>
            </w:r>
          </w:p>
        </w:tc>
      </w:tr>
    </w:tbl>
    <w:p>
      <w:pPr>
        <w:pStyle w:val="Heading1"/>
      </w:pPr>
      <w:bookmarkStart w:id="93" w:name="references"/>
      <w:r>
        <w:t xml:space="preserve">References</w:t>
      </w:r>
      <w:bookmarkEnd w:id="93"/>
    </w:p>
    <w:bookmarkStart w:id="112" w:name="refs"/>
    <w:bookmarkStart w:id="94" w:name="ref-Beck19b"/>
    <w:p>
      <w:pPr>
        <w:pStyle w:val="Bibliography"/>
      </w:pPr>
      <w:r>
        <w:t xml:space="preserve">Beck, M. W., R. D. Mazor, S. Johnson, K. Wisenbaker, J. Westfall, P. R. Ode, R. Hill, C. Loflen, M. Sutula, and E. D. Stein. 2019. “Prioritizing Management Goals for Stream Biological Integrity Within the Developed Landscape Context.”</w:t>
      </w:r>
      <w:r>
        <w:t xml:space="preserve"> </w:t>
      </w:r>
      <w:r>
        <w:rPr>
          <w:i/>
        </w:rPr>
        <w:t xml:space="preserve">Freshwater Science</w:t>
      </w:r>
      <w:r>
        <w:t xml:space="preserve"> </w:t>
      </w:r>
      <w:r>
        <w:t xml:space="preserve">38 (4).</w:t>
      </w:r>
    </w:p>
    <w:bookmarkEnd w:id="94"/>
    <w:bookmarkStart w:id="96"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95">
        <w:r>
          <w:rPr>
            <w:rStyle w:val="Hyperlink"/>
          </w:rPr>
          <w:t xml:space="preserve">https://pubs.usgs.gov/of/2007/1385/</w:t>
        </w:r>
      </w:hyperlink>
      <w:r>
        <w:t xml:space="preserve">.</w:t>
      </w:r>
    </w:p>
    <w:bookmarkEnd w:id="96"/>
    <w:bookmarkStart w:id="98" w:name="ref-DeCicco18"/>
    <w:p>
      <w:pPr>
        <w:pStyle w:val="Bibliography"/>
      </w:pPr>
      <w:r>
        <w:t xml:space="preserve">De Cicco, L. A., D. Lorenz, R. M. Hirsch, and W. Watkins. 2018.</w:t>
      </w:r>
      <w:r>
        <w:t xml:space="preserve"> </w:t>
      </w:r>
      <w:r>
        <w:rPr>
          <w:i/>
        </w:rPr>
        <w:t xml:space="preserve">DataRetrieval: R Packages for Discovering and Retrieving Water Data Available from U.s. Federal Hydrologic Web Services</w:t>
      </w:r>
      <w:r>
        <w:t xml:space="preserve"> </w:t>
      </w:r>
      <w:r>
        <w:t xml:space="preserve">(version 2.7.5). Reston, VA: U.S. Geological Survey; U.S. Geological Survey.</w:t>
      </w:r>
      <w:r>
        <w:t xml:space="preserve"> </w:t>
      </w:r>
      <w:hyperlink r:id="rId97">
        <w:r>
          <w:rPr>
            <w:rStyle w:val="Hyperlink"/>
          </w:rPr>
          <w:t xml:space="preserve">https://doi.org/10.5066/P9X4L3GE</w:t>
        </w:r>
      </w:hyperlink>
      <w:r>
        <w:t xml:space="preserve">.</w:t>
      </w:r>
    </w:p>
    <w:bookmarkEnd w:id="98"/>
    <w:bookmarkStart w:id="10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99">
        <w:r>
          <w:rPr>
            <w:rStyle w:val="Hyperlink"/>
          </w:rPr>
          <w:t xml:space="preserve">https://doi.org/10.1111/1752-1688.12372</w:t>
        </w:r>
      </w:hyperlink>
      <w:r>
        <w:t xml:space="preserve">.</w:t>
      </w:r>
    </w:p>
    <w:bookmarkEnd w:id="100"/>
    <w:bookmarkStart w:id="101" w:name="ref-MacQueen67"/>
    <w:p>
      <w:pPr>
        <w:pStyle w:val="Bibliography"/>
      </w:pPr>
      <w:r>
        <w:t xml:space="preserve">MacQueen, J. 1967. “Some Methods for Classification and Analysis of Multivariate Observations.” In</w:t>
      </w:r>
      <w:r>
        <w:t xml:space="preserve"> </w:t>
      </w:r>
      <w:r>
        <w:rPr>
          <w:i/>
        </w:rPr>
        <w:t xml:space="preserve">Proceedings of the Fifth Berkeley Symposium on Mathematical Statistics and Probability</w:t>
      </w:r>
      <w:r>
        <w:t xml:space="preserve">, edited by L. M. Le Cam and J. Neyman, 281–97. Berkeley, California, USA: University of California Press.</w:t>
      </w:r>
    </w:p>
    <w:bookmarkEnd w:id="101"/>
    <w:bookmarkStart w:id="103"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102">
        <w:r>
          <w:rPr>
            <w:rStyle w:val="Hyperlink"/>
          </w:rPr>
          <w:t xml:space="preserve">https://www.waterboards.ca.gov/water_issues/programs/swamp/bioassessment/docs/CSCI_Instructions_08_01_18.pdf</w:t>
        </w:r>
      </w:hyperlink>
      <w:r>
        <w:t xml:space="preserve">.</w:t>
      </w:r>
    </w:p>
    <w:bookmarkEnd w:id="103"/>
    <w:bookmarkStart w:id="104"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104"/>
    <w:bookmarkStart w:id="105" w:name="ref-McKay12"/>
    <w:p>
      <w:pPr>
        <w:pStyle w:val="Bibliography"/>
      </w:pPr>
      <w:r>
        <w:t xml:space="preserve">McKay, L., T. Bondelid, T. Dewald, J. Johnston, R. Moore, and A. Reah. 2012. “NHDPlus Version 2: User Guide.”</w:t>
      </w:r>
    </w:p>
    <w:bookmarkEnd w:id="105"/>
    <w:bookmarkStart w:id="107"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106">
        <w:r>
          <w:rPr>
            <w:rStyle w:val="Hyperlink"/>
          </w:rPr>
          <w:t xml:space="preserve">https://www.waterboards.ca.gov/water_issues/programs/swamp/bioassessment/docs/combined_sop_2016.pdf</w:t>
        </w:r>
      </w:hyperlink>
      <w:r>
        <w:t xml:space="preserve">.</w:t>
      </w:r>
    </w:p>
    <w:bookmarkEnd w:id="107"/>
    <w:bookmarkStart w:id="109" w:name="ref-Oliver12"/>
    <w:p>
      <w:pPr>
        <w:pStyle w:val="Bibliography"/>
      </w:pPr>
      <w:r>
        <w:t xml:space="preserve">Oliver, Allison A, Michael T Bogan, David B Herbst, and Randy A Dahlgren. 2012. “Short-Term Changes in-Stream Macroinvertebrate Communities Following a Severe Fire in the Lake Tahoe Basin, California.”</w:t>
      </w:r>
      <w:r>
        <w:t xml:space="preserve"> </w:t>
      </w:r>
      <w:r>
        <w:rPr>
          <w:i/>
        </w:rPr>
        <w:t xml:space="preserve">Hydrobiologia</w:t>
      </w:r>
      <w:r>
        <w:t xml:space="preserve"> </w:t>
      </w:r>
      <w:r>
        <w:t xml:space="preserve">694 (1): 117–30.</w:t>
      </w:r>
      <w:r>
        <w:t xml:space="preserve"> </w:t>
      </w:r>
      <w:hyperlink r:id="rId108">
        <w:r>
          <w:rPr>
            <w:rStyle w:val="Hyperlink"/>
          </w:rPr>
          <w:t xml:space="preserve">https://doi.org/10.1007/s10750-012-1136-7</w:t>
        </w:r>
      </w:hyperlink>
      <w:r>
        <w:t xml:space="preserve">.</w:t>
      </w:r>
    </w:p>
    <w:bookmarkEnd w:id="109"/>
    <w:bookmarkStart w:id="111" w:name="ref-Rehn11"/>
    <w:p>
      <w:pPr>
        <w:pStyle w:val="Bibliography"/>
      </w:pPr>
      <w:r>
        <w:t xml:space="preserve">Rehn, A. C., P. R. Ode, and J. M. Harrington. 2011. “The Effects of Wildfire on Benthic Macroinvertebrates in Southern California Streams.” San Diego, California: San Diego Regional Water Quality Control Board.</w:t>
      </w:r>
      <w:r>
        <w:t xml:space="preserve"> </w:t>
      </w:r>
      <w:hyperlink r:id="rId110">
        <w:r>
          <w:rPr>
            <w:rStyle w:val="Hyperlink"/>
          </w:rPr>
          <w:t xml:space="preserve">https://www.waterboards.ca.gov/water_issues/programs/swamp/docs/reglrpts/rb9postfire_tech.pdf</w:t>
        </w:r>
      </w:hyperlink>
      <w:r>
        <w:t xml:space="preserve">.</w:t>
      </w:r>
    </w:p>
    <w:bookmarkEnd w:id="111"/>
    <w:bookmarkEnd w:id="112"/>
    <w:sectPr w:rsidR="00537D25" w:rsidRPr="00D40009" w:rsidSect="00BF13D2">
      <w:headerReference w:type="even" r:id="rId10"/>
      <w:headerReference w:type="default" r:id="rId9"/>
      <w:footerReference w:type="even" r:id="rId13"/>
      <w:footerReference w:type="default" r:id="rId12"/>
      <w:headerReference w:type="first" r:id="rId11"/>
      <w:footerReference w:type="first" r:id="rId14"/>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BD520" w14:textId="77777777" w:rsidR="002A3B11" w:rsidRDefault="002A3B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752A6" w14:textId="77777777" w:rsidR="002A3B11" w:rsidRDefault="002A3B1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These indicators should be interpreted with caution and only indicate tidal influence at sites within a few kilometers of the coast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C1E7B" w14:textId="77777777" w:rsidR="002A3B11" w:rsidRDefault="002A3B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5262522"/>
      <w:docPartObj>
        <w:docPartGallery w:val="Watermarks"/>
        <w:docPartUnique/>
      </w:docPartObj>
    </w:sdtPr>
    <w:sdtContent>
      <w:p w14:paraId="66F288C0" w14:textId="5AA5DAE4" w:rsidR="002A3B11" w:rsidRDefault="002A3B11">
        <w:pPr>
          <w:pStyle w:val="Header"/>
        </w:pPr>
        <w:r>
          <w:rPr>
            <w:noProof/>
          </w:rPr>
          <w:pict w14:anchorId="1E7348E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9C23A" w14:textId="77777777" w:rsidR="002A3B11" w:rsidRDefault="002A3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92" Target="media/rId92.png" /><Relationship Type="http://schemas.openxmlformats.org/officeDocument/2006/relationships/image" Id="rId23" Target="media/rId23.png" /><Relationship Type="http://schemas.openxmlformats.org/officeDocument/2006/relationships/image" Id="rId89" Target="media/rId89.png" /><Relationship Type="http://schemas.openxmlformats.org/officeDocument/2006/relationships/image" Id="rId32" Target="media/rId32.png" /><Relationship Type="http://schemas.openxmlformats.org/officeDocument/2006/relationships/image" Id="rId87" Target="media/rId87.png" /><Relationship Type="http://schemas.openxmlformats.org/officeDocument/2006/relationships/image" Id="rId28" Target="media/rId2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6" Target="media/rId66.jpg" /><Relationship Type="http://schemas.openxmlformats.org/officeDocument/2006/relationships/image" Id="rId58" Target="media/rId58.png" /><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8" Target="https://doi.org/10.1007/s10750-012-1136-7" TargetMode="External" /><Relationship Type="http://schemas.openxmlformats.org/officeDocument/2006/relationships/hyperlink" Id="rId99" Target="https://doi.org/10.1111/1752-1688.12372" TargetMode="External" /><Relationship Type="http://schemas.openxmlformats.org/officeDocument/2006/relationships/hyperlink" Id="rId97"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9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2" Target="https://www.waterboards.ca.gov/water_issues/programs/swamp/bioassessment/docs/CSCI_Instructions_08_01_18.pdf" TargetMode="External" /><Relationship Type="http://schemas.openxmlformats.org/officeDocument/2006/relationships/hyperlink" Id="rId106" Target="https://www.waterboards.ca.gov/water_issues/programs/swamp/bioassessment/docs/combined_sop_2016.pdf" TargetMode="External" /><Relationship Type="http://schemas.openxmlformats.org/officeDocument/2006/relationships/hyperlink" Id="rId110" Target="https://www.waterboards.ca.gov/water_issues/programs/swamp/docs/reglrpts/rb9postfire_tech.pdf" TargetMode="External" /></Relationships>
</file>

<file path=word/_rels/footnotes.xml.rels><?xml version="1.0" encoding="UTF-8"?>
<Relationships xmlns="http://schemas.openxmlformats.org/package/2006/relationships"><Relationship Type="http://schemas.openxmlformats.org/officeDocument/2006/relationships/hyperlink" Id="rId68" Target="http://sccwrp.github.io/CSCI/" TargetMode="External" /><Relationship Type="http://schemas.openxmlformats.org/officeDocument/2006/relationships/hyperlink" Id="rId34" Target="http://usgs-r.github.io/dataRetrieval/index.html" TargetMode="External" /><Relationship Type="http://schemas.openxmlformats.org/officeDocument/2006/relationships/hyperlink" Id="rId51" Target="http://www.ceden.org/" TargetMode="External" /><Relationship Type="http://schemas.openxmlformats.org/officeDocument/2006/relationships/hyperlink" Id="rId39" Target="http://www.droughtmanagement.info/palmer-drought-severity-index-pdsi/" TargetMode="External" /><Relationship Type="http://schemas.openxmlformats.org/officeDocument/2006/relationships/hyperlink" Id="rId83" Target="https://data.fs.usda.gov/geodata/edw/datasets.php" TargetMode="External" /><Relationship Type="http://schemas.openxmlformats.org/officeDocument/2006/relationships/hyperlink" Id="rId108" Target="https://doi.org/10.1007/s10750-012-1136-7" TargetMode="External" /><Relationship Type="http://schemas.openxmlformats.org/officeDocument/2006/relationships/hyperlink" Id="rId99" Target="https://doi.org/10.1111/1752-1688.12372" TargetMode="External" /><Relationship Type="http://schemas.openxmlformats.org/officeDocument/2006/relationships/hyperlink" Id="rId97" Target="https://doi.org/10.5066/P9X4L3GE" TargetMode="External" /><Relationship Type="http://schemas.openxmlformats.org/officeDocument/2006/relationships/hyperlink" Id="rId52" Target="https://github.com/SCCWRP/CSCI" TargetMode="External" /><Relationship Type="http://schemas.openxmlformats.org/officeDocument/2006/relationships/hyperlink" Id="rId41" Target="https://hub.arcgis.com/datasets/653647b20bc74480b335e31d6d81a52f" TargetMode="External" /><Relationship Type="http://schemas.openxmlformats.org/officeDocument/2006/relationships/hyperlink" Id="rId57" Target="https://knb.ecoinformatics.org/view/urn:uuid:75411f50-32ed-42a5-bbfd-26833c7a441f" TargetMode="External" /><Relationship Type="http://schemas.openxmlformats.org/officeDocument/2006/relationships/hyperlink" Id="rId48" Target="https://map.dfg.ca.gov/metadata/ds2792.html" TargetMode="External" /><Relationship Type="http://schemas.openxmlformats.org/officeDocument/2006/relationships/hyperlink" Id="rId82" Target="https://mrdata.usgs.gov/catalog/combine.php?term=3-685&amp;with=1-fUS06" TargetMode="External" /><Relationship Type="http://schemas.openxmlformats.org/officeDocument/2006/relationships/hyperlink" Id="rId95" Target="https://pubs.usgs.gov/of/2007/1385/" TargetMode="External" /><Relationship Type="http://schemas.openxmlformats.org/officeDocument/2006/relationships/hyperlink" Id="rId30"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56" Target="https://sccwrp.shinyapps.io/scape" TargetMode="External" /><Relationship Type="http://schemas.openxmlformats.org/officeDocument/2006/relationships/hyperlink" Id="rId69" Target="https://sccwrp.shinyapps.io/scape/" TargetMode="External" /><Relationship Type="http://schemas.openxmlformats.org/officeDocument/2006/relationships/hyperlink" Id="rId73" Target="https://streamstats.usgs.gov/ss/" TargetMode="External" /><Relationship Type="http://schemas.openxmlformats.org/officeDocument/2006/relationships/hyperlink" Id="rId77" Target="https://support.google.com/earth/answer/148094?hl=en" TargetMode="External" /><Relationship Type="http://schemas.openxmlformats.org/officeDocument/2006/relationships/hyperlink" Id="rId70" Target="https://waterdata.usgs.gov/nwis/" TargetMode="External" /><Relationship Type="http://schemas.openxmlformats.org/officeDocument/2006/relationships/hyperlink" Id="rId81" Target="https://waterdata.usgs.gov/nwis/rt" TargetMode="External" /><Relationship Type="http://schemas.openxmlformats.org/officeDocument/2006/relationships/hyperlink" Id="rId37" Target="https://www.climate.gov/maps-data/dataset/weekly-drought-map" TargetMode="External" /><Relationship Type="http://schemas.openxmlformats.org/officeDocument/2006/relationships/hyperlink" Id="rId38" Target="https://www.drought.gov/drought/climate-and-drought-indices-python" TargetMode="External" /><Relationship Type="http://schemas.openxmlformats.org/officeDocument/2006/relationships/hyperlink" Id="rId71" Target="https://www.epa.gov/national-aquatic-resource-surveys/streamcat" TargetMode="External" /><Relationship Type="http://schemas.openxmlformats.org/officeDocument/2006/relationships/hyperlink" Id="rId60" Target="https://www.google.com/earth/" TargetMode="External" /><Relationship Type="http://schemas.openxmlformats.org/officeDocument/2006/relationships/hyperlink" Id="rId74" Target="https://www.mrlc.gov/data/nlcd-2006-land-cover-conus" TargetMode="External" /><Relationship Type="http://schemas.openxmlformats.org/officeDocument/2006/relationships/hyperlink" Id="rId75" Target="https://www.mrlc.gov/data/nlcd-2011-land-cover-conus-0" TargetMode="External" /><Relationship Type="http://schemas.openxmlformats.org/officeDocument/2006/relationships/hyperlink" Id="rId76" Target="https://www.mrlc.gov/data/nlcd-2016-land-cover-conus" TargetMode="External" /><Relationship Type="http://schemas.openxmlformats.org/officeDocument/2006/relationships/hyperlink" Id="rId80" Target="https://www.ncdc.noaa.gov/cdo-web/datatools/findstation" TargetMode="External" /><Relationship Type="http://schemas.openxmlformats.org/officeDocument/2006/relationships/hyperlink" Id="rId79" Target="https://www.noaa.gov/weather" TargetMode="External" /><Relationship Type="http://schemas.openxmlformats.org/officeDocument/2006/relationships/hyperlink" Id="rId72" Target="https://www.usgs.gov/core-science-systems/ngp/national-hydrography" TargetMode="External" /><Relationship Type="http://schemas.openxmlformats.org/officeDocument/2006/relationships/hyperlink" Id="rId78" Target="https://www.waterboards.ca.gov/water_issues/programs/swamp/" TargetMode="External" /><Relationship Type="http://schemas.openxmlformats.org/officeDocument/2006/relationships/hyperlink" Id="rId102" Target="https://www.waterboards.ca.gov/water_issues/programs/swamp/bioassessment/docs/CSCI_Instructions_08_01_18.pdf" TargetMode="External" /><Relationship Type="http://schemas.openxmlformats.org/officeDocument/2006/relationships/hyperlink" Id="rId106" Target="https://www.waterboards.ca.gov/water_issues/programs/swamp/bioassessment/docs/combined_sop_2016.pdf" TargetMode="External" /><Relationship Type="http://schemas.openxmlformats.org/officeDocument/2006/relationships/hyperlink" Id="rId110" Target="https://www.waterboards.ca.gov/water_issues/programs/swamp/docs/reglrpts/rb9postfire_tech.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2019-09-18T21:53:29Z</dcterms:created>
  <dcterms:modified xsi:type="dcterms:W3CDTF">2019-09-18T21:53:29Z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18 September, 2019</vt:lpwstr>
  </property>
  <property fmtid="{D5CDD505-2E9C-101B-9397-08002B2CF9AE}" pid="4" name="output">
    <vt:lpwstr/>
  </property>
</Properties>
</file>